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63" w:rsidRPr="004638AA" w:rsidRDefault="00F12030">
      <w:pPr>
        <w:rPr>
          <w:rFonts w:ascii="HG丸ｺﾞｼｯｸM-PRO" w:eastAsia="HG丸ｺﾞｼｯｸM-PRO" w:hAnsi="HG丸ｺﾞｼｯｸM-PRO" w:hint="eastAsia"/>
          <w:b/>
        </w:rPr>
      </w:pPr>
      <w:r w:rsidRPr="004638AA">
        <w:rPr>
          <w:rFonts w:ascii="HG丸ｺﾞｼｯｸM-PRO" w:eastAsia="HG丸ｺﾞｼｯｸM-PRO" w:hAnsi="HG丸ｺﾞｼｯｸM-PRO" w:hint="eastAsia"/>
          <w:b/>
          <w:sz w:val="28"/>
        </w:rPr>
        <w:t>当院のがん診療について（平成25年度DPCデータ）</w:t>
      </w:r>
    </w:p>
    <w:p w:rsidR="004924B5" w:rsidRPr="004638AA" w:rsidRDefault="00F12030">
      <w:pPr>
        <w:rPr>
          <w:rFonts w:ascii="HG丸ｺﾞｼｯｸM-PRO" w:eastAsia="HG丸ｺﾞｼｯｸM-PRO" w:hAnsi="HG丸ｺﾞｼｯｸM-PRO" w:hint="eastAsia"/>
          <w:sz w:val="22"/>
        </w:rPr>
      </w:pPr>
      <w:r w:rsidRPr="004638A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638AA" w:rsidRPr="004638AA">
        <w:rPr>
          <w:rFonts w:ascii="HG丸ｺﾞｼｯｸM-PRO" w:eastAsia="HG丸ｺﾞｼｯｸM-PRO" w:hAnsi="HG丸ｺﾞｼｯｸM-PRO" w:hint="eastAsia"/>
          <w:sz w:val="22"/>
        </w:rPr>
        <w:t>ここでは、当院のがん診療について、DPCコードに基づいて</w:t>
      </w:r>
      <w:r w:rsidR="00CD444B">
        <w:rPr>
          <w:rFonts w:ascii="HG丸ｺﾞｼｯｸM-PRO" w:eastAsia="HG丸ｺﾞｼｯｸM-PRO" w:hAnsi="HG丸ｺﾞｼｯｸM-PRO" w:hint="eastAsia"/>
          <w:sz w:val="22"/>
        </w:rPr>
        <w:t>集計いた</w:t>
      </w:r>
      <w:r w:rsidR="004638AA" w:rsidRPr="004638AA">
        <w:rPr>
          <w:rFonts w:ascii="HG丸ｺﾞｼｯｸM-PRO" w:eastAsia="HG丸ｺﾞｼｯｸM-PRO" w:hAnsi="HG丸ｺﾞｼｯｸM-PRO" w:hint="eastAsia"/>
          <w:sz w:val="22"/>
        </w:rPr>
        <w:t>しましたので、公開いたします。</w:t>
      </w:r>
    </w:p>
    <w:p w:rsidR="004638AA" w:rsidRPr="004638AA" w:rsidRDefault="004638AA">
      <w:pPr>
        <w:rPr>
          <w:rFonts w:ascii="HG丸ｺﾞｼｯｸM-PRO" w:eastAsia="HG丸ｺﾞｼｯｸM-PRO" w:hAnsi="HG丸ｺﾞｼｯｸM-PRO" w:hint="eastAsia"/>
          <w:sz w:val="22"/>
        </w:rPr>
      </w:pPr>
      <w:r w:rsidRPr="004638A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D444B">
        <w:rPr>
          <w:rFonts w:ascii="HG丸ｺﾞｼｯｸM-PRO" w:eastAsia="HG丸ｺﾞｼｯｸM-PRO" w:hAnsi="HG丸ｺﾞｼｯｸM-PRO" w:hint="eastAsia"/>
          <w:sz w:val="22"/>
        </w:rPr>
        <w:t>集計</w:t>
      </w:r>
      <w:r w:rsidRPr="004638AA">
        <w:rPr>
          <w:rFonts w:ascii="HG丸ｺﾞｼｯｸM-PRO" w:eastAsia="HG丸ｺﾞｼｯｸM-PRO" w:hAnsi="HG丸ｺﾞｼｯｸM-PRO" w:hint="eastAsia"/>
          <w:sz w:val="22"/>
        </w:rPr>
        <w:t>の対象は、平成25年度の退院症例です。</w:t>
      </w:r>
    </w:p>
    <w:p w:rsidR="004638AA" w:rsidRPr="004638AA" w:rsidRDefault="004638AA">
      <w:pPr>
        <w:rPr>
          <w:rFonts w:ascii="HG丸ｺﾞｼｯｸM-PRO" w:eastAsia="HG丸ｺﾞｼｯｸM-PRO" w:hAnsi="HG丸ｺﾞｼｯｸM-PRO" w:hint="eastAsia"/>
          <w:sz w:val="22"/>
        </w:rPr>
      </w:pPr>
    </w:p>
    <w:p w:rsidR="004638AA" w:rsidRPr="004638AA" w:rsidRDefault="004638AA" w:rsidP="004638AA">
      <w:pPr>
        <w:rPr>
          <w:rFonts w:ascii="HG丸ｺﾞｼｯｸM-PRO" w:eastAsia="HG丸ｺﾞｼｯｸM-PRO" w:hAnsi="HG丸ｺﾞｼｯｸM-PRO" w:hint="eastAsia"/>
          <w:b/>
          <w:sz w:val="22"/>
        </w:rPr>
      </w:pPr>
      <w:r w:rsidRPr="004638AA">
        <w:rPr>
          <w:rFonts w:ascii="HG丸ｺﾞｼｯｸM-PRO" w:eastAsia="HG丸ｺﾞｼｯｸM-PRO" w:hAnsi="HG丸ｺﾞｼｯｸM-PRO" w:hint="eastAsia"/>
          <w:b/>
          <w:sz w:val="24"/>
        </w:rPr>
        <w:t>グラフ①　年齢層・性別件数</w:t>
      </w:r>
    </w:p>
    <w:p w:rsidR="004638AA" w:rsidRDefault="004638AA">
      <w:pPr>
        <w:rPr>
          <w:rFonts w:hint="eastAsia"/>
          <w:sz w:val="22"/>
        </w:rPr>
      </w:pPr>
      <w:r>
        <w:rPr>
          <w:noProof/>
        </w:rPr>
        <w:drawing>
          <wp:inline distT="0" distB="0" distL="0" distR="0" wp14:anchorId="30D4D8A2" wp14:editId="1E1C368D">
            <wp:extent cx="5400675" cy="2238375"/>
            <wp:effectExtent l="0" t="0" r="9525" b="9525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638AA" w:rsidRPr="004638AA" w:rsidRDefault="004638AA">
      <w:pPr>
        <w:rPr>
          <w:rFonts w:ascii="HG丸ｺﾞｼｯｸM-PRO" w:eastAsia="HG丸ｺﾞｼｯｸM-PRO" w:hAnsi="HG丸ｺﾞｼｯｸM-PRO" w:hint="eastAsia"/>
          <w:sz w:val="22"/>
        </w:rPr>
      </w:pPr>
    </w:p>
    <w:p w:rsidR="004638AA" w:rsidRPr="004638AA" w:rsidRDefault="004638AA" w:rsidP="004638AA">
      <w:pPr>
        <w:rPr>
          <w:rFonts w:ascii="HG丸ｺﾞｼｯｸM-PRO" w:eastAsia="HG丸ｺﾞｼｯｸM-PRO" w:hAnsi="HG丸ｺﾞｼｯｸM-PRO" w:hint="eastAsia"/>
          <w:b/>
          <w:sz w:val="22"/>
        </w:rPr>
      </w:pPr>
      <w:r w:rsidRPr="004638AA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②</w:t>
      </w:r>
      <w:r w:rsidRPr="004638AA">
        <w:rPr>
          <w:rFonts w:ascii="HG丸ｺﾞｼｯｸM-PRO" w:eastAsia="HG丸ｺﾞｼｯｸM-PRO" w:hAnsi="HG丸ｺﾞｼｯｸM-PRO" w:hint="eastAsia"/>
          <w:b/>
          <w:sz w:val="24"/>
        </w:rPr>
        <w:t xml:space="preserve">　年齢層・性別</w:t>
      </w:r>
      <w:r w:rsidR="000012E4">
        <w:rPr>
          <w:rFonts w:ascii="HG丸ｺﾞｼｯｸM-PRO" w:eastAsia="HG丸ｺﾞｼｯｸM-PRO" w:hAnsi="HG丸ｺﾞｼｯｸM-PRO" w:hint="eastAsia"/>
          <w:b/>
          <w:sz w:val="24"/>
        </w:rPr>
        <w:t>のMDC割合</w:t>
      </w:r>
    </w:p>
    <w:p w:rsidR="004638AA" w:rsidRPr="004638AA" w:rsidRDefault="004638AA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noProof/>
        </w:rPr>
        <w:drawing>
          <wp:inline distT="0" distB="0" distL="0" distR="0" wp14:anchorId="3A27BAEF" wp14:editId="1E70695E">
            <wp:extent cx="5400675" cy="3838575"/>
            <wp:effectExtent l="0" t="0" r="9525" b="9525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638AA" w:rsidRDefault="000012E4">
      <w:pPr>
        <w:rPr>
          <w:rFonts w:ascii="HG丸ｺﾞｼｯｸM-PRO" w:eastAsia="HG丸ｺﾞｼｯｸM-PRO" w:hAnsi="HG丸ｺﾞｼｯｸM-PRO" w:hint="eastAsia"/>
          <w:sz w:val="22"/>
        </w:rPr>
      </w:pPr>
      <w:r w:rsidRPr="004638AA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③</w:t>
      </w:r>
      <w:r w:rsidRPr="004638AA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CD444B">
        <w:rPr>
          <w:rFonts w:ascii="HG丸ｺﾞｼｯｸM-PRO" w:eastAsia="HG丸ｺﾞｼｯｸM-PRO" w:hAnsi="HG丸ｺﾞｼｯｸM-PRO" w:hint="eastAsia"/>
          <w:b/>
          <w:sz w:val="24"/>
        </w:rPr>
        <w:t>患者居住地割合</w:t>
      </w:r>
    </w:p>
    <w:p w:rsidR="000012E4" w:rsidRDefault="000012E4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noProof/>
        </w:rPr>
        <w:drawing>
          <wp:inline distT="0" distB="0" distL="0" distR="0" wp14:anchorId="77BE2052" wp14:editId="75AF6BFC">
            <wp:extent cx="5334000" cy="2857500"/>
            <wp:effectExtent l="0" t="0" r="19050" b="19050"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012E4" w:rsidRDefault="000012E4">
      <w:pPr>
        <w:rPr>
          <w:rFonts w:ascii="HG丸ｺﾞｼｯｸM-PRO" w:eastAsia="HG丸ｺﾞｼｯｸM-PRO" w:hAnsi="HG丸ｺﾞｼｯｸM-PRO" w:hint="eastAsia"/>
          <w:sz w:val="22"/>
        </w:rPr>
      </w:pPr>
    </w:p>
    <w:p w:rsidR="000012E4" w:rsidRDefault="00CD444B">
      <w:pPr>
        <w:rPr>
          <w:rFonts w:ascii="HG丸ｺﾞｼｯｸM-PRO" w:eastAsia="HG丸ｺﾞｼｯｸM-PRO" w:hAnsi="HG丸ｺﾞｼｯｸM-PRO" w:hint="eastAsia"/>
          <w:sz w:val="22"/>
        </w:rPr>
      </w:pPr>
      <w:r w:rsidRPr="004638AA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④</w:t>
      </w:r>
      <w:r w:rsidRPr="004638AA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患者居住地割合</w:t>
      </w:r>
    </w:p>
    <w:p w:rsidR="000012E4" w:rsidRPr="00CD444B" w:rsidRDefault="00CD444B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noProof/>
        </w:rPr>
        <w:drawing>
          <wp:inline distT="0" distB="0" distL="0" distR="0" wp14:anchorId="7F2D4DCC" wp14:editId="0C81664B">
            <wp:extent cx="5400675" cy="4495800"/>
            <wp:effectExtent l="0" t="0" r="9525" b="19050"/>
            <wp:docPr id="4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12E4" w:rsidRDefault="00CD444B">
      <w:pPr>
        <w:rPr>
          <w:rFonts w:ascii="HG丸ｺﾞｼｯｸM-PRO" w:eastAsia="HG丸ｺﾞｼｯｸM-PRO" w:hAnsi="HG丸ｺﾞｼｯｸM-PRO" w:hint="eastAsia"/>
          <w:sz w:val="22"/>
        </w:rPr>
      </w:pPr>
      <w:r w:rsidRPr="004638AA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⑤</w:t>
      </w:r>
      <w:r w:rsidRPr="004638AA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DPC項目別件数</w:t>
      </w:r>
    </w:p>
    <w:p w:rsidR="00CD444B" w:rsidRDefault="00CD444B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noProof/>
        </w:rPr>
        <w:drawing>
          <wp:inline distT="0" distB="0" distL="0" distR="0" wp14:anchorId="6859B9FB" wp14:editId="787478E0">
            <wp:extent cx="5400675" cy="3800475"/>
            <wp:effectExtent l="0" t="0" r="9525" b="9525"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444B" w:rsidRDefault="00CD444B">
      <w:pPr>
        <w:rPr>
          <w:rFonts w:ascii="HG丸ｺﾞｼｯｸM-PRO" w:eastAsia="HG丸ｺﾞｼｯｸM-PRO" w:hAnsi="HG丸ｺﾞｼｯｸM-PRO" w:hint="eastAsia"/>
          <w:sz w:val="22"/>
        </w:rPr>
      </w:pPr>
    </w:p>
    <w:p w:rsidR="00CD444B" w:rsidRDefault="00CD444B">
      <w:pPr>
        <w:rPr>
          <w:rFonts w:ascii="HG丸ｺﾞｼｯｸM-PRO" w:eastAsia="HG丸ｺﾞｼｯｸM-PRO" w:hAnsi="HG丸ｺﾞｼｯｸM-PRO" w:hint="eastAsia"/>
          <w:sz w:val="22"/>
        </w:rPr>
      </w:pPr>
      <w:r w:rsidRPr="004638AA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⑥</w:t>
      </w:r>
      <w:r w:rsidRPr="004638AA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DPC項目別　手術（輸血）の有無別</w:t>
      </w:r>
      <w:r>
        <w:rPr>
          <w:rFonts w:ascii="HG丸ｺﾞｼｯｸM-PRO" w:eastAsia="HG丸ｺﾞｼｯｸM-PRO" w:hAnsi="HG丸ｺﾞｼｯｸM-PRO" w:hint="eastAsia"/>
          <w:b/>
          <w:sz w:val="24"/>
        </w:rPr>
        <w:t>件数</w:t>
      </w:r>
    </w:p>
    <w:p w:rsidR="00CD444B" w:rsidRPr="00CD444B" w:rsidRDefault="00CD444B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2D92D700" wp14:editId="16F28258">
            <wp:extent cx="5400675" cy="3629025"/>
            <wp:effectExtent l="0" t="0" r="9525" b="9525"/>
            <wp:docPr id="6" name="グラフ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sectPr w:rsidR="00CD444B" w:rsidRPr="00CD444B" w:rsidSect="004924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B5"/>
    <w:rsid w:val="000012E4"/>
    <w:rsid w:val="004638AA"/>
    <w:rsid w:val="004924B5"/>
    <w:rsid w:val="005C6A63"/>
    <w:rsid w:val="00CD444B"/>
    <w:rsid w:val="00F1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38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38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pub03\UserData$\kazu-k\&#12487;&#12473;&#12463;&#12488;&#12483;&#12503;\H25&#24180;&#24230;DPC&#12487;&#12540;&#12479;&#65288;&#12364;&#12435;&#6528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pub03\UserData$\kazu-k\&#12487;&#12473;&#12463;&#12488;&#12483;&#12503;\H25&#24180;&#24230;DPC&#12487;&#12540;&#12479;&#65288;&#12364;&#12435;&#65289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pub03\UserData$\kazu-k\&#12487;&#12473;&#12463;&#12488;&#12483;&#12503;\H25&#24180;&#24230;DPC&#12487;&#12540;&#12479;&#65288;&#12364;&#12435;&#65289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pub03\UserData$\kazu-k\&#12487;&#12473;&#12463;&#12488;&#12483;&#12503;\H25&#24180;&#24230;DPC&#12487;&#12540;&#12479;&#65288;&#12364;&#12435;&#65289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pub03\UserData$\kazu-k\&#12487;&#12473;&#12463;&#12488;&#12483;&#12503;\H25&#24180;&#24230;DPC&#12487;&#12540;&#12479;&#65288;&#12364;&#12435;&#65289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pub03\UserData$\kazu-k\&#12487;&#12473;&#12463;&#12488;&#12483;&#12503;\H25&#24180;&#24230;DPC&#12487;&#12540;&#12479;&#65288;&#12364;&#12435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900762404699411E-2"/>
          <c:y val="4.8888888888888891E-2"/>
          <c:w val="0.9445754280714912"/>
          <c:h val="0.855629746281714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男</c:v>
                </c:pt>
              </c:strCache>
            </c:strRef>
          </c:tx>
          <c:invertIfNegative val="0"/>
          <c:cat>
            <c:strRef>
              <c:f>Sheet1!$B$1:$H$1</c:f>
              <c:strCache>
                <c:ptCount val="7"/>
                <c:pt idx="0">
                  <c:v>0～39歳</c:v>
                </c:pt>
                <c:pt idx="1">
                  <c:v>40～49歳</c:v>
                </c:pt>
                <c:pt idx="2">
                  <c:v>50～59歳</c:v>
                </c:pt>
                <c:pt idx="3">
                  <c:v>60～69歳</c:v>
                </c:pt>
                <c:pt idx="4">
                  <c:v>70～79歳</c:v>
                </c:pt>
                <c:pt idx="5">
                  <c:v>80～89歳</c:v>
                </c:pt>
                <c:pt idx="6">
                  <c:v>90歳以上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71</c:v>
                </c:pt>
                <c:pt idx="1">
                  <c:v>58</c:v>
                </c:pt>
                <c:pt idx="2">
                  <c:v>227</c:v>
                </c:pt>
                <c:pt idx="3">
                  <c:v>710</c:v>
                </c:pt>
                <c:pt idx="4">
                  <c:v>843</c:v>
                </c:pt>
                <c:pt idx="5">
                  <c:v>301</c:v>
                </c:pt>
                <c:pt idx="6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女</c:v>
                </c:pt>
              </c:strCache>
            </c:strRef>
          </c:tx>
          <c:invertIfNegative val="0"/>
          <c:cat>
            <c:strRef>
              <c:f>Sheet1!$B$1:$H$1</c:f>
              <c:strCache>
                <c:ptCount val="7"/>
                <c:pt idx="0">
                  <c:v>0～39歳</c:v>
                </c:pt>
                <c:pt idx="1">
                  <c:v>40～49歳</c:v>
                </c:pt>
                <c:pt idx="2">
                  <c:v>50～59歳</c:v>
                </c:pt>
                <c:pt idx="3">
                  <c:v>60～69歳</c:v>
                </c:pt>
                <c:pt idx="4">
                  <c:v>70～79歳</c:v>
                </c:pt>
                <c:pt idx="5">
                  <c:v>80～89歳</c:v>
                </c:pt>
                <c:pt idx="6">
                  <c:v>90歳以上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96</c:v>
                </c:pt>
                <c:pt idx="1">
                  <c:v>161</c:v>
                </c:pt>
                <c:pt idx="2">
                  <c:v>303</c:v>
                </c:pt>
                <c:pt idx="3">
                  <c:v>578</c:v>
                </c:pt>
                <c:pt idx="4">
                  <c:v>436</c:v>
                </c:pt>
                <c:pt idx="5">
                  <c:v>197</c:v>
                </c:pt>
                <c:pt idx="6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504512"/>
        <c:axId val="59506048"/>
      </c:barChart>
      <c:catAx>
        <c:axId val="5950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ja-JP"/>
          </a:p>
        </c:txPr>
        <c:crossAx val="59506048"/>
        <c:crosses val="autoZero"/>
        <c:auto val="1"/>
        <c:lblAlgn val="ctr"/>
        <c:lblOffset val="100"/>
        <c:noMultiLvlLbl val="0"/>
      </c:catAx>
      <c:valAx>
        <c:axId val="5950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ja-JP"/>
          </a:p>
        </c:txPr>
        <c:crossAx val="59504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1190476190476191"/>
          <c:y val="0.13600000000000001"/>
          <c:w val="0.16428571428571431"/>
          <c:h val="0.11911111111111111"/>
        </c:manualLayout>
      </c:layout>
      <c:overlay val="0"/>
      <c:txPr>
        <a:bodyPr/>
        <a:lstStyle/>
        <a:p>
          <a:pPr>
            <a:defRPr sz="1000"/>
          </a:pPr>
          <a:endParaRPr lang="ja-JP"/>
        </a:p>
      </c:txPr>
    </c:legend>
    <c:plotVisOnly val="1"/>
    <c:dispBlanksAs val="gap"/>
    <c:showDLblsOverMax val="0"/>
  </c:chart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533058367704035E-2"/>
          <c:y val="3.2896354622338878E-2"/>
          <c:w val="0.7561373346850162"/>
          <c:h val="0.83319778361038199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Sheet1!$C$6</c:f>
              <c:strCache>
                <c:ptCount val="1"/>
                <c:pt idx="0">
                  <c:v>脳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multiLvlStrRef>
              <c:f>Sheet1!$A$7:$B$20</c:f>
              <c:multiLvlStrCache>
                <c:ptCount val="14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  <c:pt idx="10">
                    <c:v>男</c:v>
                  </c:pt>
                  <c:pt idx="11">
                    <c:v>女</c:v>
                  </c:pt>
                  <c:pt idx="12">
                    <c:v>男</c:v>
                  </c:pt>
                  <c:pt idx="13">
                    <c:v>女</c:v>
                  </c:pt>
                </c:lvl>
                <c:lvl>
                  <c:pt idx="0">
                    <c:v>0～39歳</c:v>
                  </c:pt>
                  <c:pt idx="2">
                    <c:v>40～49歳</c:v>
                  </c:pt>
                  <c:pt idx="4">
                    <c:v>50～59歳</c:v>
                  </c:pt>
                  <c:pt idx="6">
                    <c:v>60～69歳</c:v>
                  </c:pt>
                  <c:pt idx="8">
                    <c:v>70～79歳</c:v>
                  </c:pt>
                  <c:pt idx="10">
                    <c:v>80～89歳</c:v>
                  </c:pt>
                  <c:pt idx="12">
                    <c:v>90歳以上</c:v>
                  </c:pt>
                </c:lvl>
              </c:multiLvlStrCache>
            </c:multiLvlStrRef>
          </c:cat>
          <c:val>
            <c:numRef>
              <c:f>Sheet1!$C$7:$C$20</c:f>
              <c:numCache>
                <c:formatCode>General</c:formatCode>
                <c:ptCount val="14"/>
                <c:pt idx="0">
                  <c:v>14</c:v>
                </c:pt>
                <c:pt idx="1">
                  <c:v>11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15</c:v>
                </c:pt>
                <c:pt idx="6">
                  <c:v>11</c:v>
                </c:pt>
                <c:pt idx="7">
                  <c:v>28</c:v>
                </c:pt>
                <c:pt idx="8">
                  <c:v>27</c:v>
                </c:pt>
                <c:pt idx="9">
                  <c:v>13</c:v>
                </c:pt>
                <c:pt idx="10">
                  <c:v>4</c:v>
                </c:pt>
                <c:pt idx="11">
                  <c:v>6</c:v>
                </c:pt>
                <c:pt idx="12">
                  <c:v>2</c:v>
                </c:pt>
                <c:pt idx="13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Sheet1!$D$6</c:f>
              <c:strCache>
                <c:ptCount val="1"/>
                <c:pt idx="0">
                  <c:v>眼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multiLvlStrRef>
              <c:f>Sheet1!$A$7:$B$20</c:f>
              <c:multiLvlStrCache>
                <c:ptCount val="14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  <c:pt idx="10">
                    <c:v>男</c:v>
                  </c:pt>
                  <c:pt idx="11">
                    <c:v>女</c:v>
                  </c:pt>
                  <c:pt idx="12">
                    <c:v>男</c:v>
                  </c:pt>
                  <c:pt idx="13">
                    <c:v>女</c:v>
                  </c:pt>
                </c:lvl>
                <c:lvl>
                  <c:pt idx="0">
                    <c:v>0～39歳</c:v>
                  </c:pt>
                  <c:pt idx="2">
                    <c:v>40～49歳</c:v>
                  </c:pt>
                  <c:pt idx="4">
                    <c:v>50～59歳</c:v>
                  </c:pt>
                  <c:pt idx="6">
                    <c:v>60～69歳</c:v>
                  </c:pt>
                  <c:pt idx="8">
                    <c:v>70～79歳</c:v>
                  </c:pt>
                  <c:pt idx="10">
                    <c:v>80～89歳</c:v>
                  </c:pt>
                  <c:pt idx="12">
                    <c:v>90歳以上</c:v>
                  </c:pt>
                </c:lvl>
              </c:multiLvlStrCache>
            </c:multiLvlStrRef>
          </c:cat>
          <c:val>
            <c:numRef>
              <c:f>Sheet1!$D$7:$D$20</c:f>
              <c:numCache>
                <c:formatCode>General</c:formatCode>
                <c:ptCount val="14"/>
                <c:pt idx="4">
                  <c:v>1</c:v>
                </c:pt>
                <c:pt idx="8">
                  <c:v>2</c:v>
                </c:pt>
                <c:pt idx="11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Sheet1!$E$6</c:f>
              <c:strCache>
                <c:ptCount val="1"/>
                <c:pt idx="0">
                  <c:v>頭頸部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multiLvlStrRef>
              <c:f>Sheet1!$A$7:$B$20</c:f>
              <c:multiLvlStrCache>
                <c:ptCount val="14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  <c:pt idx="10">
                    <c:v>男</c:v>
                  </c:pt>
                  <c:pt idx="11">
                    <c:v>女</c:v>
                  </c:pt>
                  <c:pt idx="12">
                    <c:v>男</c:v>
                  </c:pt>
                  <c:pt idx="13">
                    <c:v>女</c:v>
                  </c:pt>
                </c:lvl>
                <c:lvl>
                  <c:pt idx="0">
                    <c:v>0～39歳</c:v>
                  </c:pt>
                  <c:pt idx="2">
                    <c:v>40～49歳</c:v>
                  </c:pt>
                  <c:pt idx="4">
                    <c:v>50～59歳</c:v>
                  </c:pt>
                  <c:pt idx="6">
                    <c:v>60～69歳</c:v>
                  </c:pt>
                  <c:pt idx="8">
                    <c:v>70～79歳</c:v>
                  </c:pt>
                  <c:pt idx="10">
                    <c:v>80～89歳</c:v>
                  </c:pt>
                  <c:pt idx="12">
                    <c:v>90歳以上</c:v>
                  </c:pt>
                </c:lvl>
              </c:multiLvlStrCache>
            </c:multiLvlStrRef>
          </c:cat>
          <c:val>
            <c:numRef>
              <c:f>Sheet1!$E$7:$E$20</c:f>
              <c:numCache>
                <c:formatCode>General</c:formatCode>
                <c:ptCount val="14"/>
                <c:pt idx="1">
                  <c:v>1</c:v>
                </c:pt>
                <c:pt idx="2">
                  <c:v>7</c:v>
                </c:pt>
                <c:pt idx="3">
                  <c:v>6</c:v>
                </c:pt>
                <c:pt idx="4">
                  <c:v>22</c:v>
                </c:pt>
                <c:pt idx="5">
                  <c:v>5</c:v>
                </c:pt>
                <c:pt idx="6">
                  <c:v>41</c:v>
                </c:pt>
                <c:pt idx="7">
                  <c:v>20</c:v>
                </c:pt>
                <c:pt idx="8">
                  <c:v>55</c:v>
                </c:pt>
                <c:pt idx="9">
                  <c:v>16</c:v>
                </c:pt>
                <c:pt idx="10">
                  <c:v>26</c:v>
                </c:pt>
                <c:pt idx="11">
                  <c:v>9</c:v>
                </c:pt>
                <c:pt idx="12">
                  <c:v>2</c:v>
                </c:pt>
                <c:pt idx="13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Sheet1!$F$6</c:f>
              <c:strCache>
                <c:ptCount val="1"/>
                <c:pt idx="0">
                  <c:v>呼吸器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multiLvlStrRef>
              <c:f>Sheet1!$A$7:$B$20</c:f>
              <c:multiLvlStrCache>
                <c:ptCount val="14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  <c:pt idx="10">
                    <c:v>男</c:v>
                  </c:pt>
                  <c:pt idx="11">
                    <c:v>女</c:v>
                  </c:pt>
                  <c:pt idx="12">
                    <c:v>男</c:v>
                  </c:pt>
                  <c:pt idx="13">
                    <c:v>女</c:v>
                  </c:pt>
                </c:lvl>
                <c:lvl>
                  <c:pt idx="0">
                    <c:v>0～39歳</c:v>
                  </c:pt>
                  <c:pt idx="2">
                    <c:v>40～49歳</c:v>
                  </c:pt>
                  <c:pt idx="4">
                    <c:v>50～59歳</c:v>
                  </c:pt>
                  <c:pt idx="6">
                    <c:v>60～69歳</c:v>
                  </c:pt>
                  <c:pt idx="8">
                    <c:v>70～79歳</c:v>
                  </c:pt>
                  <c:pt idx="10">
                    <c:v>80～89歳</c:v>
                  </c:pt>
                  <c:pt idx="12">
                    <c:v>90歳以上</c:v>
                  </c:pt>
                </c:lvl>
              </c:multiLvlStrCache>
            </c:multiLvlStrRef>
          </c:cat>
          <c:val>
            <c:numRef>
              <c:f>Sheet1!$F$7:$F$20</c:f>
              <c:numCache>
                <c:formatCode>General</c:formatCode>
                <c:ptCount val="14"/>
                <c:pt idx="0">
                  <c:v>12</c:v>
                </c:pt>
                <c:pt idx="1">
                  <c:v>4</c:v>
                </c:pt>
                <c:pt idx="2">
                  <c:v>13</c:v>
                </c:pt>
                <c:pt idx="3">
                  <c:v>6</c:v>
                </c:pt>
                <c:pt idx="4">
                  <c:v>66</c:v>
                </c:pt>
                <c:pt idx="5">
                  <c:v>27</c:v>
                </c:pt>
                <c:pt idx="6">
                  <c:v>229</c:v>
                </c:pt>
                <c:pt idx="7">
                  <c:v>77</c:v>
                </c:pt>
                <c:pt idx="8">
                  <c:v>245</c:v>
                </c:pt>
                <c:pt idx="9">
                  <c:v>77</c:v>
                </c:pt>
                <c:pt idx="10">
                  <c:v>69</c:v>
                </c:pt>
                <c:pt idx="11">
                  <c:v>41</c:v>
                </c:pt>
                <c:pt idx="12">
                  <c:v>1</c:v>
                </c:pt>
                <c:pt idx="13">
                  <c:v>3</c:v>
                </c:pt>
              </c:numCache>
            </c:numRef>
          </c:val>
        </c:ser>
        <c:ser>
          <c:idx val="4"/>
          <c:order val="4"/>
          <c:tx>
            <c:strRef>
              <c:f>Sheet1!$G$6</c:f>
              <c:strCache>
                <c:ptCount val="1"/>
                <c:pt idx="0">
                  <c:v>消化器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multiLvlStrRef>
              <c:f>Sheet1!$A$7:$B$20</c:f>
              <c:multiLvlStrCache>
                <c:ptCount val="14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  <c:pt idx="10">
                    <c:v>男</c:v>
                  </c:pt>
                  <c:pt idx="11">
                    <c:v>女</c:v>
                  </c:pt>
                  <c:pt idx="12">
                    <c:v>男</c:v>
                  </c:pt>
                  <c:pt idx="13">
                    <c:v>女</c:v>
                  </c:pt>
                </c:lvl>
                <c:lvl>
                  <c:pt idx="0">
                    <c:v>0～39歳</c:v>
                  </c:pt>
                  <c:pt idx="2">
                    <c:v>40～49歳</c:v>
                  </c:pt>
                  <c:pt idx="4">
                    <c:v>50～59歳</c:v>
                  </c:pt>
                  <c:pt idx="6">
                    <c:v>60～69歳</c:v>
                  </c:pt>
                  <c:pt idx="8">
                    <c:v>70～79歳</c:v>
                  </c:pt>
                  <c:pt idx="10">
                    <c:v>80～89歳</c:v>
                  </c:pt>
                  <c:pt idx="12">
                    <c:v>90歳以上</c:v>
                  </c:pt>
                </c:lvl>
              </c:multiLvlStrCache>
            </c:multiLvlStrRef>
          </c:cat>
          <c:val>
            <c:numRef>
              <c:f>Sheet1!$G$7:$G$20</c:f>
              <c:numCache>
                <c:formatCode>General</c:formatCode>
                <c:ptCount val="14"/>
                <c:pt idx="0">
                  <c:v>3</c:v>
                </c:pt>
                <c:pt idx="2">
                  <c:v>12</c:v>
                </c:pt>
                <c:pt idx="3">
                  <c:v>26</c:v>
                </c:pt>
                <c:pt idx="4">
                  <c:v>60</c:v>
                </c:pt>
                <c:pt idx="5">
                  <c:v>30</c:v>
                </c:pt>
                <c:pt idx="6">
                  <c:v>225</c:v>
                </c:pt>
                <c:pt idx="7">
                  <c:v>104</c:v>
                </c:pt>
                <c:pt idx="8">
                  <c:v>221</c:v>
                </c:pt>
                <c:pt idx="9">
                  <c:v>130</c:v>
                </c:pt>
                <c:pt idx="10">
                  <c:v>98</c:v>
                </c:pt>
                <c:pt idx="11">
                  <c:v>69</c:v>
                </c:pt>
                <c:pt idx="12">
                  <c:v>8</c:v>
                </c:pt>
                <c:pt idx="13">
                  <c:v>6</c:v>
                </c:pt>
              </c:numCache>
            </c:numRef>
          </c:val>
        </c:ser>
        <c:ser>
          <c:idx val="5"/>
          <c:order val="5"/>
          <c:tx>
            <c:strRef>
              <c:f>Sheet1!$H$6</c:f>
              <c:strCache>
                <c:ptCount val="1"/>
                <c:pt idx="0">
                  <c:v>骨・軟部組織</c:v>
                </c:pt>
              </c:strCache>
            </c:strRef>
          </c:tx>
          <c:invertIfNegative val="0"/>
          <c:cat>
            <c:multiLvlStrRef>
              <c:f>Sheet1!$A$7:$B$20</c:f>
              <c:multiLvlStrCache>
                <c:ptCount val="14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  <c:pt idx="10">
                    <c:v>男</c:v>
                  </c:pt>
                  <c:pt idx="11">
                    <c:v>女</c:v>
                  </c:pt>
                  <c:pt idx="12">
                    <c:v>男</c:v>
                  </c:pt>
                  <c:pt idx="13">
                    <c:v>女</c:v>
                  </c:pt>
                </c:lvl>
                <c:lvl>
                  <c:pt idx="0">
                    <c:v>0～39歳</c:v>
                  </c:pt>
                  <c:pt idx="2">
                    <c:v>40～49歳</c:v>
                  </c:pt>
                  <c:pt idx="4">
                    <c:v>50～59歳</c:v>
                  </c:pt>
                  <c:pt idx="6">
                    <c:v>60～69歳</c:v>
                  </c:pt>
                  <c:pt idx="8">
                    <c:v>70～79歳</c:v>
                  </c:pt>
                  <c:pt idx="10">
                    <c:v>80～89歳</c:v>
                  </c:pt>
                  <c:pt idx="12">
                    <c:v>90歳以上</c:v>
                  </c:pt>
                </c:lvl>
              </c:multiLvlStrCache>
            </c:multiLvlStrRef>
          </c:cat>
          <c:val>
            <c:numRef>
              <c:f>Sheet1!$H$7:$H$20</c:f>
              <c:numCache>
                <c:formatCode>General</c:formatCode>
                <c:ptCount val="14"/>
                <c:pt idx="0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16</c:v>
                </c:pt>
                <c:pt idx="7">
                  <c:v>5</c:v>
                </c:pt>
                <c:pt idx="8">
                  <c:v>16</c:v>
                </c:pt>
                <c:pt idx="9">
                  <c:v>9</c:v>
                </c:pt>
                <c:pt idx="10">
                  <c:v>6</c:v>
                </c:pt>
                <c:pt idx="11">
                  <c:v>3</c:v>
                </c:pt>
              </c:numCache>
            </c:numRef>
          </c:val>
        </c:ser>
        <c:ser>
          <c:idx val="6"/>
          <c:order val="6"/>
          <c:tx>
            <c:strRef>
              <c:f>Sheet1!$I$6</c:f>
              <c:strCache>
                <c:ptCount val="1"/>
                <c:pt idx="0">
                  <c:v>皮膚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cat>
            <c:multiLvlStrRef>
              <c:f>Sheet1!$A$7:$B$20</c:f>
              <c:multiLvlStrCache>
                <c:ptCount val="14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  <c:pt idx="10">
                    <c:v>男</c:v>
                  </c:pt>
                  <c:pt idx="11">
                    <c:v>女</c:v>
                  </c:pt>
                  <c:pt idx="12">
                    <c:v>男</c:v>
                  </c:pt>
                  <c:pt idx="13">
                    <c:v>女</c:v>
                  </c:pt>
                </c:lvl>
                <c:lvl>
                  <c:pt idx="0">
                    <c:v>0～39歳</c:v>
                  </c:pt>
                  <c:pt idx="2">
                    <c:v>40～49歳</c:v>
                  </c:pt>
                  <c:pt idx="4">
                    <c:v>50～59歳</c:v>
                  </c:pt>
                  <c:pt idx="6">
                    <c:v>60～69歳</c:v>
                  </c:pt>
                  <c:pt idx="8">
                    <c:v>70～79歳</c:v>
                  </c:pt>
                  <c:pt idx="10">
                    <c:v>80～89歳</c:v>
                  </c:pt>
                  <c:pt idx="12">
                    <c:v>90歳以上</c:v>
                  </c:pt>
                </c:lvl>
              </c:multiLvlStrCache>
            </c:multiLvlStrRef>
          </c:cat>
          <c:val>
            <c:numRef>
              <c:f>Sheet1!$I$7:$I$20</c:f>
              <c:numCache>
                <c:formatCode>General</c:formatCode>
                <c:ptCount val="14"/>
                <c:pt idx="1">
                  <c:v>5</c:v>
                </c:pt>
                <c:pt idx="3">
                  <c:v>20</c:v>
                </c:pt>
                <c:pt idx="4">
                  <c:v>5</c:v>
                </c:pt>
                <c:pt idx="5">
                  <c:v>6</c:v>
                </c:pt>
                <c:pt idx="6">
                  <c:v>23</c:v>
                </c:pt>
                <c:pt idx="7">
                  <c:v>10</c:v>
                </c:pt>
                <c:pt idx="8">
                  <c:v>14</c:v>
                </c:pt>
                <c:pt idx="9">
                  <c:v>17</c:v>
                </c:pt>
                <c:pt idx="10">
                  <c:v>10</c:v>
                </c:pt>
                <c:pt idx="11">
                  <c:v>9</c:v>
                </c:pt>
                <c:pt idx="12">
                  <c:v>3</c:v>
                </c:pt>
                <c:pt idx="13">
                  <c:v>3</c:v>
                </c:pt>
              </c:numCache>
            </c:numRef>
          </c:val>
        </c:ser>
        <c:ser>
          <c:idx val="7"/>
          <c:order val="7"/>
          <c:tx>
            <c:strRef>
              <c:f>Sheet1!$J$6</c:f>
              <c:strCache>
                <c:ptCount val="1"/>
                <c:pt idx="0">
                  <c:v>乳房</c:v>
                </c:pt>
              </c:strCache>
            </c:strRef>
          </c:tx>
          <c:invertIfNegative val="0"/>
          <c:cat>
            <c:multiLvlStrRef>
              <c:f>Sheet1!$A$7:$B$20</c:f>
              <c:multiLvlStrCache>
                <c:ptCount val="14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  <c:pt idx="10">
                    <c:v>男</c:v>
                  </c:pt>
                  <c:pt idx="11">
                    <c:v>女</c:v>
                  </c:pt>
                  <c:pt idx="12">
                    <c:v>男</c:v>
                  </c:pt>
                  <c:pt idx="13">
                    <c:v>女</c:v>
                  </c:pt>
                </c:lvl>
                <c:lvl>
                  <c:pt idx="0">
                    <c:v>0～39歳</c:v>
                  </c:pt>
                  <c:pt idx="2">
                    <c:v>40～49歳</c:v>
                  </c:pt>
                  <c:pt idx="4">
                    <c:v>50～59歳</c:v>
                  </c:pt>
                  <c:pt idx="6">
                    <c:v>60～69歳</c:v>
                  </c:pt>
                  <c:pt idx="8">
                    <c:v>70～79歳</c:v>
                  </c:pt>
                  <c:pt idx="10">
                    <c:v>80～89歳</c:v>
                  </c:pt>
                  <c:pt idx="12">
                    <c:v>90歳以上</c:v>
                  </c:pt>
                </c:lvl>
              </c:multiLvlStrCache>
            </c:multiLvlStrRef>
          </c:cat>
          <c:val>
            <c:numRef>
              <c:f>Sheet1!$J$7:$J$20</c:f>
              <c:numCache>
                <c:formatCode>General</c:formatCode>
                <c:ptCount val="14"/>
                <c:pt idx="1">
                  <c:v>16</c:v>
                </c:pt>
                <c:pt idx="3">
                  <c:v>48</c:v>
                </c:pt>
                <c:pt idx="5">
                  <c:v>71</c:v>
                </c:pt>
                <c:pt idx="7">
                  <c:v>84</c:v>
                </c:pt>
                <c:pt idx="9">
                  <c:v>29</c:v>
                </c:pt>
                <c:pt idx="11">
                  <c:v>8</c:v>
                </c:pt>
              </c:numCache>
            </c:numRef>
          </c:val>
        </c:ser>
        <c:ser>
          <c:idx val="8"/>
          <c:order val="8"/>
          <c:tx>
            <c:strRef>
              <c:f>Sheet1!$K$6</c:f>
              <c:strCache>
                <c:ptCount val="1"/>
                <c:pt idx="0">
                  <c:v>内分泌</c:v>
                </c:pt>
              </c:strCache>
            </c:strRef>
          </c:tx>
          <c:invertIfNegative val="0"/>
          <c:cat>
            <c:multiLvlStrRef>
              <c:f>Sheet1!$A$7:$B$20</c:f>
              <c:multiLvlStrCache>
                <c:ptCount val="14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  <c:pt idx="10">
                    <c:v>男</c:v>
                  </c:pt>
                  <c:pt idx="11">
                    <c:v>女</c:v>
                  </c:pt>
                  <c:pt idx="12">
                    <c:v>男</c:v>
                  </c:pt>
                  <c:pt idx="13">
                    <c:v>女</c:v>
                  </c:pt>
                </c:lvl>
                <c:lvl>
                  <c:pt idx="0">
                    <c:v>0～39歳</c:v>
                  </c:pt>
                  <c:pt idx="2">
                    <c:v>40～49歳</c:v>
                  </c:pt>
                  <c:pt idx="4">
                    <c:v>50～59歳</c:v>
                  </c:pt>
                  <c:pt idx="6">
                    <c:v>60～69歳</c:v>
                  </c:pt>
                  <c:pt idx="8">
                    <c:v>70～79歳</c:v>
                  </c:pt>
                  <c:pt idx="10">
                    <c:v>80～89歳</c:v>
                  </c:pt>
                  <c:pt idx="12">
                    <c:v>90歳以上</c:v>
                  </c:pt>
                </c:lvl>
              </c:multiLvlStrCache>
            </c:multiLvlStrRef>
          </c:cat>
          <c:val>
            <c:numRef>
              <c:f>Sheet1!$K$7:$K$20</c:f>
              <c:numCache>
                <c:formatCode>General</c:formatCode>
                <c:ptCount val="14"/>
                <c:pt idx="0">
                  <c:v>4</c:v>
                </c:pt>
                <c:pt idx="1">
                  <c:v>4</c:v>
                </c:pt>
                <c:pt idx="2">
                  <c:v>2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2</c:v>
                </c:pt>
                <c:pt idx="7">
                  <c:v>8</c:v>
                </c:pt>
                <c:pt idx="8">
                  <c:v>4</c:v>
                </c:pt>
                <c:pt idx="9">
                  <c:v>6</c:v>
                </c:pt>
                <c:pt idx="11">
                  <c:v>3</c:v>
                </c:pt>
                <c:pt idx="13">
                  <c:v>2</c:v>
                </c:pt>
              </c:numCache>
            </c:numRef>
          </c:val>
        </c:ser>
        <c:ser>
          <c:idx val="9"/>
          <c:order val="9"/>
          <c:tx>
            <c:strRef>
              <c:f>Sheet1!$L$6</c:f>
              <c:strCache>
                <c:ptCount val="1"/>
                <c:pt idx="0">
                  <c:v>泌尿器</c:v>
                </c:pt>
              </c:strCache>
            </c:strRef>
          </c:tx>
          <c:invertIfNegative val="0"/>
          <c:cat>
            <c:multiLvlStrRef>
              <c:f>Sheet1!$A$7:$B$20</c:f>
              <c:multiLvlStrCache>
                <c:ptCount val="14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  <c:pt idx="10">
                    <c:v>男</c:v>
                  </c:pt>
                  <c:pt idx="11">
                    <c:v>女</c:v>
                  </c:pt>
                  <c:pt idx="12">
                    <c:v>男</c:v>
                  </c:pt>
                  <c:pt idx="13">
                    <c:v>女</c:v>
                  </c:pt>
                </c:lvl>
                <c:lvl>
                  <c:pt idx="0">
                    <c:v>0～39歳</c:v>
                  </c:pt>
                  <c:pt idx="2">
                    <c:v>40～49歳</c:v>
                  </c:pt>
                  <c:pt idx="4">
                    <c:v>50～59歳</c:v>
                  </c:pt>
                  <c:pt idx="6">
                    <c:v>60～69歳</c:v>
                  </c:pt>
                  <c:pt idx="8">
                    <c:v>70～79歳</c:v>
                  </c:pt>
                  <c:pt idx="10">
                    <c:v>80～89歳</c:v>
                  </c:pt>
                  <c:pt idx="12">
                    <c:v>90歳以上</c:v>
                  </c:pt>
                </c:lvl>
              </c:multiLvlStrCache>
            </c:multiLvlStrRef>
          </c:cat>
          <c:val>
            <c:numRef>
              <c:f>Sheet1!$L$7:$L$20</c:f>
              <c:numCache>
                <c:formatCode>General</c:formatCode>
                <c:ptCount val="14"/>
                <c:pt idx="0">
                  <c:v>11</c:v>
                </c:pt>
                <c:pt idx="2">
                  <c:v>3</c:v>
                </c:pt>
                <c:pt idx="4">
                  <c:v>32</c:v>
                </c:pt>
                <c:pt idx="5">
                  <c:v>3</c:v>
                </c:pt>
                <c:pt idx="6">
                  <c:v>116</c:v>
                </c:pt>
                <c:pt idx="7">
                  <c:v>22</c:v>
                </c:pt>
                <c:pt idx="8">
                  <c:v>196</c:v>
                </c:pt>
                <c:pt idx="9">
                  <c:v>36</c:v>
                </c:pt>
                <c:pt idx="10">
                  <c:v>71</c:v>
                </c:pt>
                <c:pt idx="11">
                  <c:v>25</c:v>
                </c:pt>
                <c:pt idx="12">
                  <c:v>2</c:v>
                </c:pt>
                <c:pt idx="13">
                  <c:v>2</c:v>
                </c:pt>
              </c:numCache>
            </c:numRef>
          </c:val>
        </c:ser>
        <c:ser>
          <c:idx val="10"/>
          <c:order val="10"/>
          <c:tx>
            <c:strRef>
              <c:f>Sheet1!$M$6</c:f>
              <c:strCache>
                <c:ptCount val="1"/>
                <c:pt idx="0">
                  <c:v>婦人科</c:v>
                </c:pt>
              </c:strCache>
            </c:strRef>
          </c:tx>
          <c:invertIfNegative val="0"/>
          <c:cat>
            <c:multiLvlStrRef>
              <c:f>Sheet1!$A$7:$B$20</c:f>
              <c:multiLvlStrCache>
                <c:ptCount val="14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  <c:pt idx="10">
                    <c:v>男</c:v>
                  </c:pt>
                  <c:pt idx="11">
                    <c:v>女</c:v>
                  </c:pt>
                  <c:pt idx="12">
                    <c:v>男</c:v>
                  </c:pt>
                  <c:pt idx="13">
                    <c:v>女</c:v>
                  </c:pt>
                </c:lvl>
                <c:lvl>
                  <c:pt idx="0">
                    <c:v>0～39歳</c:v>
                  </c:pt>
                  <c:pt idx="2">
                    <c:v>40～49歳</c:v>
                  </c:pt>
                  <c:pt idx="4">
                    <c:v>50～59歳</c:v>
                  </c:pt>
                  <c:pt idx="6">
                    <c:v>60～69歳</c:v>
                  </c:pt>
                  <c:pt idx="8">
                    <c:v>70～79歳</c:v>
                  </c:pt>
                  <c:pt idx="10">
                    <c:v>80～89歳</c:v>
                  </c:pt>
                  <c:pt idx="12">
                    <c:v>90歳以上</c:v>
                  </c:pt>
                </c:lvl>
              </c:multiLvlStrCache>
            </c:multiLvlStrRef>
          </c:cat>
          <c:val>
            <c:numRef>
              <c:f>Sheet1!$M$7:$M$20</c:f>
              <c:numCache>
                <c:formatCode>General</c:formatCode>
                <c:ptCount val="14"/>
                <c:pt idx="1">
                  <c:v>29</c:v>
                </c:pt>
                <c:pt idx="3">
                  <c:v>31</c:v>
                </c:pt>
                <c:pt idx="5">
                  <c:v>110</c:v>
                </c:pt>
                <c:pt idx="7">
                  <c:v>156</c:v>
                </c:pt>
                <c:pt idx="9">
                  <c:v>66</c:v>
                </c:pt>
                <c:pt idx="11">
                  <c:v>12</c:v>
                </c:pt>
                <c:pt idx="13">
                  <c:v>2</c:v>
                </c:pt>
              </c:numCache>
            </c:numRef>
          </c:val>
        </c:ser>
        <c:ser>
          <c:idx val="11"/>
          <c:order val="11"/>
          <c:tx>
            <c:strRef>
              <c:f>Sheet1!$N$6</c:f>
              <c:strCache>
                <c:ptCount val="1"/>
                <c:pt idx="0">
                  <c:v>血液・リンパ</c:v>
                </c:pt>
              </c:strCache>
            </c:strRef>
          </c:tx>
          <c:invertIfNegative val="0"/>
          <c:cat>
            <c:multiLvlStrRef>
              <c:f>Sheet1!$A$7:$B$20</c:f>
              <c:multiLvlStrCache>
                <c:ptCount val="14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  <c:pt idx="10">
                    <c:v>男</c:v>
                  </c:pt>
                  <c:pt idx="11">
                    <c:v>女</c:v>
                  </c:pt>
                  <c:pt idx="12">
                    <c:v>男</c:v>
                  </c:pt>
                  <c:pt idx="13">
                    <c:v>女</c:v>
                  </c:pt>
                </c:lvl>
                <c:lvl>
                  <c:pt idx="0">
                    <c:v>0～39歳</c:v>
                  </c:pt>
                  <c:pt idx="2">
                    <c:v>40～49歳</c:v>
                  </c:pt>
                  <c:pt idx="4">
                    <c:v>50～59歳</c:v>
                  </c:pt>
                  <c:pt idx="6">
                    <c:v>60～69歳</c:v>
                  </c:pt>
                  <c:pt idx="8">
                    <c:v>70～79歳</c:v>
                  </c:pt>
                  <c:pt idx="10">
                    <c:v>80～89歳</c:v>
                  </c:pt>
                  <c:pt idx="12">
                    <c:v>90歳以上</c:v>
                  </c:pt>
                </c:lvl>
              </c:multiLvlStrCache>
            </c:multiLvlStrRef>
          </c:cat>
          <c:val>
            <c:numRef>
              <c:f>Sheet1!$N$7:$N$20</c:f>
              <c:numCache>
                <c:formatCode>General</c:formatCode>
                <c:ptCount val="14"/>
                <c:pt idx="0">
                  <c:v>26</c:v>
                </c:pt>
                <c:pt idx="1">
                  <c:v>25</c:v>
                </c:pt>
                <c:pt idx="2">
                  <c:v>13</c:v>
                </c:pt>
                <c:pt idx="3">
                  <c:v>6</c:v>
                </c:pt>
                <c:pt idx="4">
                  <c:v>24</c:v>
                </c:pt>
                <c:pt idx="5">
                  <c:v>31</c:v>
                </c:pt>
                <c:pt idx="6">
                  <c:v>45</c:v>
                </c:pt>
                <c:pt idx="7">
                  <c:v>63</c:v>
                </c:pt>
                <c:pt idx="8">
                  <c:v>61</c:v>
                </c:pt>
                <c:pt idx="9">
                  <c:v>36</c:v>
                </c:pt>
                <c:pt idx="10">
                  <c:v>15</c:v>
                </c:pt>
                <c:pt idx="11">
                  <c:v>11</c:v>
                </c:pt>
                <c:pt idx="13">
                  <c:v>5</c:v>
                </c:pt>
              </c:numCache>
            </c:numRef>
          </c:val>
        </c:ser>
        <c:ser>
          <c:idx val="12"/>
          <c:order val="12"/>
          <c:tx>
            <c:strRef>
              <c:f>Sheet1!$O$6</c:f>
              <c:strCache>
                <c:ptCount val="1"/>
                <c:pt idx="0">
                  <c:v>その他</c:v>
                </c:pt>
              </c:strCache>
            </c:strRef>
          </c:tx>
          <c:invertIfNegative val="0"/>
          <c:cat>
            <c:multiLvlStrRef>
              <c:f>Sheet1!$A$7:$B$20</c:f>
              <c:multiLvlStrCache>
                <c:ptCount val="14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  <c:pt idx="10">
                    <c:v>男</c:v>
                  </c:pt>
                  <c:pt idx="11">
                    <c:v>女</c:v>
                  </c:pt>
                  <c:pt idx="12">
                    <c:v>男</c:v>
                  </c:pt>
                  <c:pt idx="13">
                    <c:v>女</c:v>
                  </c:pt>
                </c:lvl>
                <c:lvl>
                  <c:pt idx="0">
                    <c:v>0～39歳</c:v>
                  </c:pt>
                  <c:pt idx="2">
                    <c:v>40～49歳</c:v>
                  </c:pt>
                  <c:pt idx="4">
                    <c:v>50～59歳</c:v>
                  </c:pt>
                  <c:pt idx="6">
                    <c:v>60～69歳</c:v>
                  </c:pt>
                  <c:pt idx="8">
                    <c:v>70～79歳</c:v>
                  </c:pt>
                  <c:pt idx="10">
                    <c:v>80～89歳</c:v>
                  </c:pt>
                  <c:pt idx="12">
                    <c:v>90歳以上</c:v>
                  </c:pt>
                </c:lvl>
              </c:multiLvlStrCache>
            </c:multiLvlStrRef>
          </c:cat>
          <c:val>
            <c:numRef>
              <c:f>Sheet1!$O$7:$O$20</c:f>
              <c:numCache>
                <c:formatCode>General</c:formatCode>
                <c:ptCount val="14"/>
                <c:pt idx="1">
                  <c:v>1</c:v>
                </c:pt>
                <c:pt idx="3">
                  <c:v>2</c:v>
                </c:pt>
                <c:pt idx="4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9298944"/>
        <c:axId val="59300480"/>
      </c:barChart>
      <c:catAx>
        <c:axId val="59298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ja-JP"/>
          </a:p>
        </c:txPr>
        <c:crossAx val="59300480"/>
        <c:crosses val="autoZero"/>
        <c:auto val="1"/>
        <c:lblAlgn val="ctr"/>
        <c:lblOffset val="100"/>
        <c:noMultiLvlLbl val="0"/>
      </c:catAx>
      <c:valAx>
        <c:axId val="593004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ja-JP"/>
          </a:p>
        </c:txPr>
        <c:crossAx val="59298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70077351442181"/>
          <c:y val="3.1199999999999999E-2"/>
          <c:w val="0.16823045267489709"/>
          <c:h val="0.86056296296296297"/>
        </c:manualLayout>
      </c:layout>
      <c:overlay val="0"/>
      <c:txPr>
        <a:bodyPr/>
        <a:lstStyle/>
        <a:p>
          <a:pPr>
            <a:defRPr sz="800"/>
          </a:pPr>
          <a:endParaRPr lang="ja-JP"/>
        </a:p>
      </c:txPr>
    </c:legend>
    <c:plotVisOnly val="1"/>
    <c:dispBlanksAs val="gap"/>
    <c:showDLblsOverMax val="0"/>
  </c:chart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Sheet1!$B$36</c:f>
              <c:strCache>
                <c:ptCount val="1"/>
                <c:pt idx="0">
                  <c:v>総計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txPr>
              <a:bodyPr/>
              <a:lstStyle/>
              <a:p>
                <a:pPr>
                  <a:defRPr sz="800"/>
                </a:pPr>
                <a:endParaRPr lang="ja-JP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Sheet1!$A$37:$A$46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Sheet1!$B$37:$B$46</c:f>
              <c:numCache>
                <c:formatCode>General</c:formatCode>
                <c:ptCount val="10"/>
                <c:pt idx="0">
                  <c:v>1265</c:v>
                </c:pt>
                <c:pt idx="1">
                  <c:v>669</c:v>
                </c:pt>
                <c:pt idx="2">
                  <c:v>185</c:v>
                </c:pt>
                <c:pt idx="3">
                  <c:v>223</c:v>
                </c:pt>
                <c:pt idx="4">
                  <c:v>762</c:v>
                </c:pt>
                <c:pt idx="5">
                  <c:v>454</c:v>
                </c:pt>
                <c:pt idx="6">
                  <c:v>208</c:v>
                </c:pt>
                <c:pt idx="7">
                  <c:v>82</c:v>
                </c:pt>
                <c:pt idx="8">
                  <c:v>113</c:v>
                </c:pt>
                <c:pt idx="9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4738095238095228"/>
          <c:y val="4.8666666666666664E-2"/>
          <c:w val="0.33833333333333337"/>
          <c:h val="0.90266666666666662"/>
        </c:manualLayout>
      </c:layout>
      <c:overlay val="0"/>
      <c:txPr>
        <a:bodyPr/>
        <a:lstStyle/>
        <a:p>
          <a:pPr>
            <a:defRPr sz="900"/>
          </a:pPr>
          <a:endParaRPr lang="ja-JP"/>
        </a:p>
      </c:txPr>
    </c:legend>
    <c:plotVisOnly val="1"/>
    <c:dispBlanksAs val="gap"/>
    <c:showDLblsOverMax val="0"/>
  </c:chart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693163354580679E-2"/>
          <c:y val="3.259259259259259E-2"/>
          <c:w val="0.75096464793752626"/>
          <c:h val="0.6948850393700787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Sheet1!$B$23</c:f>
              <c:strCache>
                <c:ptCount val="1"/>
                <c:pt idx="0">
                  <c:v>脳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Sheet1!$A$24:$A$33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Sheet1!$B$24:$B$33</c:f>
              <c:numCache>
                <c:formatCode>General</c:formatCode>
                <c:ptCount val="10"/>
                <c:pt idx="0">
                  <c:v>37</c:v>
                </c:pt>
                <c:pt idx="1">
                  <c:v>13</c:v>
                </c:pt>
                <c:pt idx="2">
                  <c:v>11</c:v>
                </c:pt>
                <c:pt idx="3">
                  <c:v>17</c:v>
                </c:pt>
                <c:pt idx="4">
                  <c:v>17</c:v>
                </c:pt>
                <c:pt idx="5">
                  <c:v>30</c:v>
                </c:pt>
                <c:pt idx="6">
                  <c:v>2</c:v>
                </c:pt>
                <c:pt idx="7">
                  <c:v>11</c:v>
                </c:pt>
                <c:pt idx="8">
                  <c:v>10</c:v>
                </c:pt>
                <c:pt idx="9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Sheet1!$C$23</c:f>
              <c:strCache>
                <c:ptCount val="1"/>
                <c:pt idx="0">
                  <c:v>眼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Sheet1!$A$24:$A$33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Sheet1!$C$24:$C$33</c:f>
              <c:numCache>
                <c:formatCode>General</c:formatCode>
                <c:ptCount val="10"/>
                <c:pt idx="0">
                  <c:v>1</c:v>
                </c:pt>
                <c:pt idx="5">
                  <c:v>2</c:v>
                </c:pt>
                <c:pt idx="9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Sheet1!$D$23</c:f>
              <c:strCache>
                <c:ptCount val="1"/>
                <c:pt idx="0">
                  <c:v>頭頸部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Sheet1!$A$24:$A$33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Sheet1!$D$24:$D$33</c:f>
              <c:numCache>
                <c:formatCode>General</c:formatCode>
                <c:ptCount val="10"/>
                <c:pt idx="0">
                  <c:v>31</c:v>
                </c:pt>
                <c:pt idx="1">
                  <c:v>42</c:v>
                </c:pt>
                <c:pt idx="2">
                  <c:v>9</c:v>
                </c:pt>
                <c:pt idx="3">
                  <c:v>21</c:v>
                </c:pt>
                <c:pt idx="4">
                  <c:v>31</c:v>
                </c:pt>
                <c:pt idx="5">
                  <c:v>16</c:v>
                </c:pt>
                <c:pt idx="6">
                  <c:v>32</c:v>
                </c:pt>
                <c:pt idx="7">
                  <c:v>8</c:v>
                </c:pt>
                <c:pt idx="8">
                  <c:v>15</c:v>
                </c:pt>
                <c:pt idx="9">
                  <c:v>8</c:v>
                </c:pt>
              </c:numCache>
            </c:numRef>
          </c:val>
        </c:ser>
        <c:ser>
          <c:idx val="3"/>
          <c:order val="3"/>
          <c:tx>
            <c:strRef>
              <c:f>Sheet1!$E$23</c:f>
              <c:strCache>
                <c:ptCount val="1"/>
                <c:pt idx="0">
                  <c:v>呼吸器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Sheet1!$A$24:$A$33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Sheet1!$E$24:$E$33</c:f>
              <c:numCache>
                <c:formatCode>General</c:formatCode>
                <c:ptCount val="10"/>
                <c:pt idx="0">
                  <c:v>263</c:v>
                </c:pt>
                <c:pt idx="1">
                  <c:v>133</c:v>
                </c:pt>
                <c:pt idx="2">
                  <c:v>58</c:v>
                </c:pt>
                <c:pt idx="3">
                  <c:v>63</c:v>
                </c:pt>
                <c:pt idx="4">
                  <c:v>171</c:v>
                </c:pt>
                <c:pt idx="5">
                  <c:v>106</c:v>
                </c:pt>
                <c:pt idx="6">
                  <c:v>21</c:v>
                </c:pt>
                <c:pt idx="7">
                  <c:v>12</c:v>
                </c:pt>
                <c:pt idx="8">
                  <c:v>25</c:v>
                </c:pt>
                <c:pt idx="9">
                  <c:v>18</c:v>
                </c:pt>
              </c:numCache>
            </c:numRef>
          </c:val>
        </c:ser>
        <c:ser>
          <c:idx val="4"/>
          <c:order val="4"/>
          <c:tx>
            <c:strRef>
              <c:f>Sheet1!$F$23</c:f>
              <c:strCache>
                <c:ptCount val="1"/>
                <c:pt idx="0">
                  <c:v>消化器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Sheet1!$A$24:$A$33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Sheet1!$F$24:$F$33</c:f>
              <c:numCache>
                <c:formatCode>General</c:formatCode>
                <c:ptCount val="10"/>
                <c:pt idx="0">
                  <c:v>361</c:v>
                </c:pt>
                <c:pt idx="1">
                  <c:v>182</c:v>
                </c:pt>
                <c:pt idx="2">
                  <c:v>24</c:v>
                </c:pt>
                <c:pt idx="3">
                  <c:v>20</c:v>
                </c:pt>
                <c:pt idx="4">
                  <c:v>197</c:v>
                </c:pt>
                <c:pt idx="5">
                  <c:v>128</c:v>
                </c:pt>
                <c:pt idx="6">
                  <c:v>43</c:v>
                </c:pt>
                <c:pt idx="7">
                  <c:v>16</c:v>
                </c:pt>
                <c:pt idx="8">
                  <c:v>11</c:v>
                </c:pt>
                <c:pt idx="9">
                  <c:v>10</c:v>
                </c:pt>
              </c:numCache>
            </c:numRef>
          </c:val>
        </c:ser>
        <c:ser>
          <c:idx val="5"/>
          <c:order val="5"/>
          <c:tx>
            <c:strRef>
              <c:f>Sheet1!$G$23</c:f>
              <c:strCache>
                <c:ptCount val="1"/>
                <c:pt idx="0">
                  <c:v>骨・軟部組織</c:v>
                </c:pt>
              </c:strCache>
            </c:strRef>
          </c:tx>
          <c:invertIfNegative val="0"/>
          <c:cat>
            <c:strRef>
              <c:f>Sheet1!$A$24:$A$33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Sheet1!$G$24:$G$33</c:f>
              <c:numCache>
                <c:formatCode>General</c:formatCode>
                <c:ptCount val="10"/>
                <c:pt idx="0">
                  <c:v>21</c:v>
                </c:pt>
                <c:pt idx="1">
                  <c:v>8</c:v>
                </c:pt>
                <c:pt idx="2">
                  <c:v>4</c:v>
                </c:pt>
                <c:pt idx="3">
                  <c:v>7</c:v>
                </c:pt>
                <c:pt idx="4">
                  <c:v>9</c:v>
                </c:pt>
                <c:pt idx="5">
                  <c:v>10</c:v>
                </c:pt>
                <c:pt idx="6">
                  <c:v>2</c:v>
                </c:pt>
                <c:pt idx="7">
                  <c:v>2</c:v>
                </c:pt>
                <c:pt idx="8">
                  <c:v>5</c:v>
                </c:pt>
              </c:numCache>
            </c:numRef>
          </c:val>
        </c:ser>
        <c:ser>
          <c:idx val="6"/>
          <c:order val="6"/>
          <c:tx>
            <c:strRef>
              <c:f>Sheet1!$H$23</c:f>
              <c:strCache>
                <c:ptCount val="1"/>
                <c:pt idx="0">
                  <c:v>皮膚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cat>
            <c:strRef>
              <c:f>Sheet1!$A$24:$A$33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Sheet1!$H$24:$H$33</c:f>
              <c:numCache>
                <c:formatCode>General</c:formatCode>
                <c:ptCount val="10"/>
                <c:pt idx="0">
                  <c:v>28</c:v>
                </c:pt>
                <c:pt idx="1">
                  <c:v>19</c:v>
                </c:pt>
                <c:pt idx="2">
                  <c:v>10</c:v>
                </c:pt>
                <c:pt idx="3">
                  <c:v>19</c:v>
                </c:pt>
                <c:pt idx="4">
                  <c:v>13</c:v>
                </c:pt>
                <c:pt idx="5">
                  <c:v>17</c:v>
                </c:pt>
                <c:pt idx="6">
                  <c:v>5</c:v>
                </c:pt>
                <c:pt idx="7">
                  <c:v>9</c:v>
                </c:pt>
                <c:pt idx="8">
                  <c:v>4</c:v>
                </c:pt>
                <c:pt idx="9">
                  <c:v>1</c:v>
                </c:pt>
              </c:numCache>
            </c:numRef>
          </c:val>
        </c:ser>
        <c:ser>
          <c:idx val="7"/>
          <c:order val="7"/>
          <c:tx>
            <c:strRef>
              <c:f>Sheet1!$I$23</c:f>
              <c:strCache>
                <c:ptCount val="1"/>
                <c:pt idx="0">
                  <c:v>乳房</c:v>
                </c:pt>
              </c:strCache>
            </c:strRef>
          </c:tx>
          <c:invertIfNegative val="0"/>
          <c:cat>
            <c:strRef>
              <c:f>Sheet1!$A$24:$A$33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Sheet1!$I$24:$I$33</c:f>
              <c:numCache>
                <c:formatCode>General</c:formatCode>
                <c:ptCount val="10"/>
                <c:pt idx="0">
                  <c:v>98</c:v>
                </c:pt>
                <c:pt idx="1">
                  <c:v>55</c:v>
                </c:pt>
                <c:pt idx="2">
                  <c:v>8</c:v>
                </c:pt>
                <c:pt idx="3">
                  <c:v>4</c:v>
                </c:pt>
                <c:pt idx="4">
                  <c:v>60</c:v>
                </c:pt>
                <c:pt idx="5">
                  <c:v>16</c:v>
                </c:pt>
                <c:pt idx="6">
                  <c:v>9</c:v>
                </c:pt>
                <c:pt idx="8">
                  <c:v>1</c:v>
                </c:pt>
                <c:pt idx="9">
                  <c:v>5</c:v>
                </c:pt>
              </c:numCache>
            </c:numRef>
          </c:val>
        </c:ser>
        <c:ser>
          <c:idx val="8"/>
          <c:order val="8"/>
          <c:tx>
            <c:strRef>
              <c:f>Sheet1!$J$23</c:f>
              <c:strCache>
                <c:ptCount val="1"/>
                <c:pt idx="0">
                  <c:v>内分泌</c:v>
                </c:pt>
              </c:strCache>
            </c:strRef>
          </c:tx>
          <c:invertIfNegative val="0"/>
          <c:cat>
            <c:strRef>
              <c:f>Sheet1!$A$24:$A$33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Sheet1!$J$24:$J$33</c:f>
              <c:numCache>
                <c:formatCode>General</c:formatCode>
                <c:ptCount val="10"/>
                <c:pt idx="0">
                  <c:v>11</c:v>
                </c:pt>
                <c:pt idx="1">
                  <c:v>8</c:v>
                </c:pt>
                <c:pt idx="2">
                  <c:v>3</c:v>
                </c:pt>
                <c:pt idx="3">
                  <c:v>2</c:v>
                </c:pt>
                <c:pt idx="4">
                  <c:v>11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5</c:v>
                </c:pt>
              </c:numCache>
            </c:numRef>
          </c:val>
        </c:ser>
        <c:ser>
          <c:idx val="9"/>
          <c:order val="9"/>
          <c:tx>
            <c:strRef>
              <c:f>Sheet1!$K$23</c:f>
              <c:strCache>
                <c:ptCount val="1"/>
                <c:pt idx="0">
                  <c:v>泌尿器</c:v>
                </c:pt>
              </c:strCache>
            </c:strRef>
          </c:tx>
          <c:invertIfNegative val="0"/>
          <c:cat>
            <c:strRef>
              <c:f>Sheet1!$A$24:$A$33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Sheet1!$K$24:$K$33</c:f>
              <c:numCache>
                <c:formatCode>General</c:formatCode>
                <c:ptCount val="10"/>
                <c:pt idx="0">
                  <c:v>164</c:v>
                </c:pt>
                <c:pt idx="1">
                  <c:v>94</c:v>
                </c:pt>
                <c:pt idx="2">
                  <c:v>9</c:v>
                </c:pt>
                <c:pt idx="3">
                  <c:v>14</c:v>
                </c:pt>
                <c:pt idx="4">
                  <c:v>121</c:v>
                </c:pt>
                <c:pt idx="5">
                  <c:v>63</c:v>
                </c:pt>
                <c:pt idx="6">
                  <c:v>32</c:v>
                </c:pt>
                <c:pt idx="7">
                  <c:v>4</c:v>
                </c:pt>
                <c:pt idx="8">
                  <c:v>18</c:v>
                </c:pt>
              </c:numCache>
            </c:numRef>
          </c:val>
        </c:ser>
        <c:ser>
          <c:idx val="10"/>
          <c:order val="10"/>
          <c:tx>
            <c:strRef>
              <c:f>Sheet1!$L$23</c:f>
              <c:strCache>
                <c:ptCount val="1"/>
                <c:pt idx="0">
                  <c:v>婦人科</c:v>
                </c:pt>
              </c:strCache>
            </c:strRef>
          </c:tx>
          <c:invertIfNegative val="0"/>
          <c:cat>
            <c:strRef>
              <c:f>Sheet1!$A$24:$A$33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Sheet1!$L$24:$L$33</c:f>
              <c:numCache>
                <c:formatCode>General</c:formatCode>
                <c:ptCount val="10"/>
                <c:pt idx="0">
                  <c:v>134</c:v>
                </c:pt>
                <c:pt idx="1">
                  <c:v>56</c:v>
                </c:pt>
                <c:pt idx="2">
                  <c:v>23</c:v>
                </c:pt>
                <c:pt idx="3">
                  <c:v>38</c:v>
                </c:pt>
                <c:pt idx="4">
                  <c:v>64</c:v>
                </c:pt>
                <c:pt idx="5">
                  <c:v>36</c:v>
                </c:pt>
                <c:pt idx="6">
                  <c:v>42</c:v>
                </c:pt>
                <c:pt idx="7">
                  <c:v>1</c:v>
                </c:pt>
                <c:pt idx="8">
                  <c:v>5</c:v>
                </c:pt>
                <c:pt idx="9">
                  <c:v>7</c:v>
                </c:pt>
              </c:numCache>
            </c:numRef>
          </c:val>
        </c:ser>
        <c:ser>
          <c:idx val="11"/>
          <c:order val="11"/>
          <c:tx>
            <c:strRef>
              <c:f>Sheet1!$M$23</c:f>
              <c:strCache>
                <c:ptCount val="1"/>
                <c:pt idx="0">
                  <c:v>血液・リンパ</c:v>
                </c:pt>
              </c:strCache>
            </c:strRef>
          </c:tx>
          <c:invertIfNegative val="0"/>
          <c:cat>
            <c:strRef>
              <c:f>Sheet1!$A$24:$A$33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Sheet1!$M$24:$M$33</c:f>
              <c:numCache>
                <c:formatCode>General</c:formatCode>
                <c:ptCount val="10"/>
                <c:pt idx="0">
                  <c:v>111</c:v>
                </c:pt>
                <c:pt idx="1">
                  <c:v>56</c:v>
                </c:pt>
                <c:pt idx="2">
                  <c:v>25</c:v>
                </c:pt>
                <c:pt idx="3">
                  <c:v>17</c:v>
                </c:pt>
                <c:pt idx="4">
                  <c:v>68</c:v>
                </c:pt>
                <c:pt idx="5">
                  <c:v>25</c:v>
                </c:pt>
                <c:pt idx="6">
                  <c:v>18</c:v>
                </c:pt>
                <c:pt idx="7">
                  <c:v>18</c:v>
                </c:pt>
                <c:pt idx="8">
                  <c:v>14</c:v>
                </c:pt>
                <c:pt idx="9">
                  <c:v>9</c:v>
                </c:pt>
              </c:numCache>
            </c:numRef>
          </c:val>
        </c:ser>
        <c:ser>
          <c:idx val="12"/>
          <c:order val="12"/>
          <c:tx>
            <c:strRef>
              <c:f>Sheet1!$N$23</c:f>
              <c:strCache>
                <c:ptCount val="1"/>
                <c:pt idx="0">
                  <c:v>その他</c:v>
                </c:pt>
              </c:strCache>
            </c:strRef>
          </c:tx>
          <c:invertIfNegative val="0"/>
          <c:cat>
            <c:strRef>
              <c:f>Sheet1!$A$24:$A$33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八幡東区・戸畑区</c:v>
                </c:pt>
                <c:pt idx="3">
                  <c:v>小倉北区・小倉南区・門司区</c:v>
                </c:pt>
                <c:pt idx="4">
                  <c:v>遠賀郡</c:v>
                </c:pt>
                <c:pt idx="5">
                  <c:v>中間市・直方市・鞍手郡</c:v>
                </c:pt>
                <c:pt idx="6">
                  <c:v>宗像市・福津市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Sheet1!$N$24:$N$33</c:f>
              <c:numCache>
                <c:formatCode>General</c:formatCode>
                <c:ptCount val="10"/>
                <c:pt idx="0">
                  <c:v>5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5">
                  <c:v>1</c:v>
                </c:pt>
                <c:pt idx="6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5519744"/>
        <c:axId val="165521280"/>
      </c:barChart>
      <c:catAx>
        <c:axId val="165519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5521280"/>
        <c:crosses val="autoZero"/>
        <c:auto val="1"/>
        <c:lblAlgn val="ctr"/>
        <c:lblOffset val="100"/>
        <c:noMultiLvlLbl val="0"/>
      </c:catAx>
      <c:valAx>
        <c:axId val="1655212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5519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039101593782261"/>
          <c:y val="3.2103587051618553E-2"/>
          <c:w val="0.16325977771297107"/>
          <c:h val="0.69875555555555557"/>
        </c:manualLayout>
      </c:layout>
      <c:overlay val="0"/>
      <c:txPr>
        <a:bodyPr/>
        <a:lstStyle/>
        <a:p>
          <a:pPr>
            <a:defRPr sz="800"/>
          </a:pPr>
          <a:endParaRPr lang="ja-JP"/>
        </a:p>
      </c:txPr>
    </c:legend>
    <c:plotVisOnly val="1"/>
    <c:dispBlanksAs val="gap"/>
    <c:showDLblsOverMax val="0"/>
  </c:chart>
  <c:txPr>
    <a:bodyPr/>
    <a:lstStyle/>
    <a:p>
      <a:pPr>
        <a:defRPr sz="800"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436445444319462E-2"/>
          <c:y val="3.259259259259259E-2"/>
          <c:w val="0.94345244344456947"/>
          <c:h val="0.5548743073782443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Sheet1!$B$49</c:f>
              <c:strCache>
                <c:ptCount val="1"/>
                <c:pt idx="0">
                  <c:v>男性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cat>
            <c:strRef>
              <c:f>Sheet1!$A$50:$A$85</c:f>
              <c:strCache>
                <c:ptCount val="36"/>
                <c:pt idx="0">
                  <c:v>肺の悪性腫瘍</c:v>
                </c:pt>
                <c:pt idx="1">
                  <c:v>肝・肝内胆管の悪性腫瘍</c:v>
                </c:pt>
                <c:pt idx="2">
                  <c:v>乳房の悪性腫瘍</c:v>
                </c:pt>
                <c:pt idx="3">
                  <c:v>子宮頸・体部の悪性腫瘍</c:v>
                </c:pt>
                <c:pt idx="4">
                  <c:v>膀胱腫瘍</c:v>
                </c:pt>
                <c:pt idx="5">
                  <c:v>非ホジキンリンパ腫</c:v>
                </c:pt>
                <c:pt idx="6">
                  <c:v>胃の悪性腫瘍</c:v>
                </c:pt>
                <c:pt idx="7">
                  <c:v>前立腺の悪性腫瘍</c:v>
                </c:pt>
                <c:pt idx="8">
                  <c:v>結腸・直腸肛門の悪性腫瘍</c:v>
                </c:pt>
                <c:pt idx="9">
                  <c:v>頭頸部の悪性腫瘍</c:v>
                </c:pt>
                <c:pt idx="10">
                  <c:v>卵巣・子宮付属器の悪性腫瘍</c:v>
                </c:pt>
                <c:pt idx="11">
                  <c:v>脳腫瘍</c:v>
                </c:pt>
                <c:pt idx="12">
                  <c:v>膵臓・脾臓の腫瘍</c:v>
                </c:pt>
                <c:pt idx="13">
                  <c:v>食道の悪性腫瘍</c:v>
                </c:pt>
                <c:pt idx="14">
                  <c:v>急性白血病</c:v>
                </c:pt>
                <c:pt idx="15">
                  <c:v>黒色腫</c:v>
                </c:pt>
                <c:pt idx="16">
                  <c:v>胆のう・肝外胆管の悪性腫瘍</c:v>
                </c:pt>
                <c:pt idx="17">
                  <c:v>腎盂・尿管の悪性腫瘍</c:v>
                </c:pt>
                <c:pt idx="18">
                  <c:v>骨の悪性腫瘍</c:v>
                </c:pt>
                <c:pt idx="19">
                  <c:v>皮膚の悪性腫瘍</c:v>
                </c:pt>
                <c:pt idx="20">
                  <c:v>縦隔・胸壁・胸膜の腫瘍</c:v>
                </c:pt>
                <c:pt idx="21">
                  <c:v>小腸・腹膜の悪性腫瘍</c:v>
                </c:pt>
                <c:pt idx="22">
                  <c:v>腎腫瘍</c:v>
                </c:pt>
                <c:pt idx="23">
                  <c:v>縦隔・胸膜の悪性腫瘍</c:v>
                </c:pt>
                <c:pt idx="24">
                  <c:v>甲状腺の悪性腫瘍</c:v>
                </c:pt>
                <c:pt idx="25">
                  <c:v>慢性白血病</c:v>
                </c:pt>
                <c:pt idx="26">
                  <c:v>陰茎・精巣腫瘍</c:v>
                </c:pt>
                <c:pt idx="27">
                  <c:v>内分泌腺および関連組織の腫瘍</c:v>
                </c:pt>
                <c:pt idx="28">
                  <c:v>多発性骨髄腫</c:v>
                </c:pt>
                <c:pt idx="29">
                  <c:v>軟部の悪性腫瘍</c:v>
                </c:pt>
                <c:pt idx="30">
                  <c:v>後腹膜疾患</c:v>
                </c:pt>
                <c:pt idx="31">
                  <c:v>骨髄異型性症候群</c:v>
                </c:pt>
                <c:pt idx="32">
                  <c:v>外陰・膣の悪性腫瘍</c:v>
                </c:pt>
                <c:pt idx="33">
                  <c:v>ホジキン病</c:v>
                </c:pt>
                <c:pt idx="34">
                  <c:v>眼の悪性腫瘍</c:v>
                </c:pt>
                <c:pt idx="35">
                  <c:v>その他</c:v>
                </c:pt>
              </c:strCache>
            </c:strRef>
          </c:cat>
          <c:val>
            <c:numRef>
              <c:f>Sheet1!$B$50:$B$85</c:f>
              <c:numCache>
                <c:formatCode>General</c:formatCode>
                <c:ptCount val="36"/>
                <c:pt idx="0">
                  <c:v>567</c:v>
                </c:pt>
                <c:pt idx="1">
                  <c:v>196</c:v>
                </c:pt>
                <c:pt idx="4">
                  <c:v>162</c:v>
                </c:pt>
                <c:pt idx="5">
                  <c:v>97</c:v>
                </c:pt>
                <c:pt idx="6">
                  <c:v>128</c:v>
                </c:pt>
                <c:pt idx="7">
                  <c:v>182</c:v>
                </c:pt>
                <c:pt idx="8">
                  <c:v>108</c:v>
                </c:pt>
                <c:pt idx="9">
                  <c:v>136</c:v>
                </c:pt>
                <c:pt idx="11">
                  <c:v>72</c:v>
                </c:pt>
                <c:pt idx="12">
                  <c:v>68</c:v>
                </c:pt>
                <c:pt idx="13">
                  <c:v>94</c:v>
                </c:pt>
                <c:pt idx="14">
                  <c:v>50</c:v>
                </c:pt>
                <c:pt idx="15">
                  <c:v>28</c:v>
                </c:pt>
                <c:pt idx="16">
                  <c:v>24</c:v>
                </c:pt>
                <c:pt idx="17">
                  <c:v>40</c:v>
                </c:pt>
                <c:pt idx="18">
                  <c:v>34</c:v>
                </c:pt>
                <c:pt idx="19">
                  <c:v>27</c:v>
                </c:pt>
                <c:pt idx="20">
                  <c:v>46</c:v>
                </c:pt>
                <c:pt idx="21">
                  <c:v>9</c:v>
                </c:pt>
                <c:pt idx="22">
                  <c:v>24</c:v>
                </c:pt>
                <c:pt idx="23">
                  <c:v>22</c:v>
                </c:pt>
                <c:pt idx="24">
                  <c:v>8</c:v>
                </c:pt>
                <c:pt idx="25">
                  <c:v>16</c:v>
                </c:pt>
                <c:pt idx="26">
                  <c:v>21</c:v>
                </c:pt>
                <c:pt idx="27">
                  <c:v>9</c:v>
                </c:pt>
                <c:pt idx="28">
                  <c:v>8</c:v>
                </c:pt>
                <c:pt idx="29">
                  <c:v>9</c:v>
                </c:pt>
                <c:pt idx="30">
                  <c:v>2</c:v>
                </c:pt>
                <c:pt idx="31">
                  <c:v>6</c:v>
                </c:pt>
                <c:pt idx="33">
                  <c:v>6</c:v>
                </c:pt>
                <c:pt idx="34">
                  <c:v>3</c:v>
                </c:pt>
                <c:pt idx="35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Sheet1!$C$49</c:f>
              <c:strCache>
                <c:ptCount val="1"/>
                <c:pt idx="0">
                  <c:v>女性</c:v>
                </c:pt>
              </c:strCache>
            </c:strRef>
          </c:tx>
          <c:spPr>
            <a:solidFill>
              <a:srgbClr val="F05AE5"/>
            </a:solidFill>
          </c:spPr>
          <c:invertIfNegative val="0"/>
          <c:cat>
            <c:strRef>
              <c:f>Sheet1!$A$50:$A$85</c:f>
              <c:strCache>
                <c:ptCount val="36"/>
                <c:pt idx="0">
                  <c:v>肺の悪性腫瘍</c:v>
                </c:pt>
                <c:pt idx="1">
                  <c:v>肝・肝内胆管の悪性腫瘍</c:v>
                </c:pt>
                <c:pt idx="2">
                  <c:v>乳房の悪性腫瘍</c:v>
                </c:pt>
                <c:pt idx="3">
                  <c:v>子宮頸・体部の悪性腫瘍</c:v>
                </c:pt>
                <c:pt idx="4">
                  <c:v>膀胱腫瘍</c:v>
                </c:pt>
                <c:pt idx="5">
                  <c:v>非ホジキンリンパ腫</c:v>
                </c:pt>
                <c:pt idx="6">
                  <c:v>胃の悪性腫瘍</c:v>
                </c:pt>
                <c:pt idx="7">
                  <c:v>前立腺の悪性腫瘍</c:v>
                </c:pt>
                <c:pt idx="8">
                  <c:v>結腸・直腸肛門の悪性腫瘍</c:v>
                </c:pt>
                <c:pt idx="9">
                  <c:v>頭頸部の悪性腫瘍</c:v>
                </c:pt>
                <c:pt idx="10">
                  <c:v>卵巣・子宮付属器の悪性腫瘍</c:v>
                </c:pt>
                <c:pt idx="11">
                  <c:v>脳腫瘍</c:v>
                </c:pt>
                <c:pt idx="12">
                  <c:v>膵臓・脾臓の腫瘍</c:v>
                </c:pt>
                <c:pt idx="13">
                  <c:v>食道の悪性腫瘍</c:v>
                </c:pt>
                <c:pt idx="14">
                  <c:v>急性白血病</c:v>
                </c:pt>
                <c:pt idx="15">
                  <c:v>黒色腫</c:v>
                </c:pt>
                <c:pt idx="16">
                  <c:v>胆のう・肝外胆管の悪性腫瘍</c:v>
                </c:pt>
                <c:pt idx="17">
                  <c:v>腎盂・尿管の悪性腫瘍</c:v>
                </c:pt>
                <c:pt idx="18">
                  <c:v>骨の悪性腫瘍</c:v>
                </c:pt>
                <c:pt idx="19">
                  <c:v>皮膚の悪性腫瘍</c:v>
                </c:pt>
                <c:pt idx="20">
                  <c:v>縦隔・胸壁・胸膜の腫瘍</c:v>
                </c:pt>
                <c:pt idx="21">
                  <c:v>小腸・腹膜の悪性腫瘍</c:v>
                </c:pt>
                <c:pt idx="22">
                  <c:v>腎腫瘍</c:v>
                </c:pt>
                <c:pt idx="23">
                  <c:v>縦隔・胸膜の悪性腫瘍</c:v>
                </c:pt>
                <c:pt idx="24">
                  <c:v>甲状腺の悪性腫瘍</c:v>
                </c:pt>
                <c:pt idx="25">
                  <c:v>慢性白血病</c:v>
                </c:pt>
                <c:pt idx="26">
                  <c:v>陰茎・精巣腫瘍</c:v>
                </c:pt>
                <c:pt idx="27">
                  <c:v>内分泌腺および関連組織の腫瘍</c:v>
                </c:pt>
                <c:pt idx="28">
                  <c:v>多発性骨髄腫</c:v>
                </c:pt>
                <c:pt idx="29">
                  <c:v>軟部の悪性腫瘍</c:v>
                </c:pt>
                <c:pt idx="30">
                  <c:v>後腹膜疾患</c:v>
                </c:pt>
                <c:pt idx="31">
                  <c:v>骨髄異型性症候群</c:v>
                </c:pt>
                <c:pt idx="32">
                  <c:v>外陰・膣の悪性腫瘍</c:v>
                </c:pt>
                <c:pt idx="33">
                  <c:v>ホジキン病</c:v>
                </c:pt>
                <c:pt idx="34">
                  <c:v>眼の悪性腫瘍</c:v>
                </c:pt>
                <c:pt idx="35">
                  <c:v>その他</c:v>
                </c:pt>
              </c:strCache>
            </c:strRef>
          </c:cat>
          <c:val>
            <c:numRef>
              <c:f>Sheet1!$C$50:$C$85</c:f>
              <c:numCache>
                <c:formatCode>General</c:formatCode>
                <c:ptCount val="36"/>
                <c:pt idx="0">
                  <c:v>220</c:v>
                </c:pt>
                <c:pt idx="1">
                  <c:v>101</c:v>
                </c:pt>
                <c:pt idx="2">
                  <c:v>256</c:v>
                </c:pt>
                <c:pt idx="3">
                  <c:v>231</c:v>
                </c:pt>
                <c:pt idx="4">
                  <c:v>45</c:v>
                </c:pt>
                <c:pt idx="5">
                  <c:v>104</c:v>
                </c:pt>
                <c:pt idx="6">
                  <c:v>64</c:v>
                </c:pt>
                <c:pt idx="8">
                  <c:v>69</c:v>
                </c:pt>
                <c:pt idx="9">
                  <c:v>38</c:v>
                </c:pt>
                <c:pt idx="10">
                  <c:v>167</c:v>
                </c:pt>
                <c:pt idx="11">
                  <c:v>83</c:v>
                </c:pt>
                <c:pt idx="12">
                  <c:v>43</c:v>
                </c:pt>
                <c:pt idx="13">
                  <c:v>16</c:v>
                </c:pt>
                <c:pt idx="14">
                  <c:v>49</c:v>
                </c:pt>
                <c:pt idx="15">
                  <c:v>43</c:v>
                </c:pt>
                <c:pt idx="16">
                  <c:v>41</c:v>
                </c:pt>
                <c:pt idx="17">
                  <c:v>23</c:v>
                </c:pt>
                <c:pt idx="18">
                  <c:v>20</c:v>
                </c:pt>
                <c:pt idx="19">
                  <c:v>27</c:v>
                </c:pt>
                <c:pt idx="20">
                  <c:v>8</c:v>
                </c:pt>
                <c:pt idx="21">
                  <c:v>31</c:v>
                </c:pt>
                <c:pt idx="22">
                  <c:v>12</c:v>
                </c:pt>
                <c:pt idx="23">
                  <c:v>7</c:v>
                </c:pt>
                <c:pt idx="24">
                  <c:v>20</c:v>
                </c:pt>
                <c:pt idx="25">
                  <c:v>11</c:v>
                </c:pt>
                <c:pt idx="27">
                  <c:v>9</c:v>
                </c:pt>
                <c:pt idx="28">
                  <c:v>10</c:v>
                </c:pt>
                <c:pt idx="29">
                  <c:v>5</c:v>
                </c:pt>
                <c:pt idx="30">
                  <c:v>8</c:v>
                </c:pt>
                <c:pt idx="31">
                  <c:v>2</c:v>
                </c:pt>
                <c:pt idx="32">
                  <c:v>8</c:v>
                </c:pt>
                <c:pt idx="33">
                  <c:v>1</c:v>
                </c:pt>
                <c:pt idx="34">
                  <c:v>1</c:v>
                </c:pt>
                <c:pt idx="3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3796096"/>
        <c:axId val="183797632"/>
      </c:barChart>
      <c:catAx>
        <c:axId val="183796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0" vert="eaVert"/>
          <a:lstStyle/>
          <a:p>
            <a:pPr>
              <a:defRPr sz="800"/>
            </a:pPr>
            <a:endParaRPr lang="ja-JP"/>
          </a:p>
        </c:txPr>
        <c:crossAx val="183797632"/>
        <c:crosses val="autoZero"/>
        <c:auto val="1"/>
        <c:lblAlgn val="ctr"/>
        <c:lblOffset val="100"/>
        <c:noMultiLvlLbl val="0"/>
      </c:catAx>
      <c:valAx>
        <c:axId val="183797632"/>
        <c:scaling>
          <c:orientation val="minMax"/>
          <c:max val="8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ja-JP"/>
          </a:p>
        </c:txPr>
        <c:crossAx val="183796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171085095844496"/>
          <c:y val="9.8024062781625981E-2"/>
          <c:w val="9.3180574650390924E-2"/>
          <c:h val="0.11496296296296295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8074615673040872E-2"/>
          <c:y val="3.0185126859142611E-2"/>
          <c:w val="0.92865829271341083"/>
          <c:h val="0.588380052493438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Sheet1!$B$87</c:f>
              <c:strCache>
                <c:ptCount val="1"/>
                <c:pt idx="0">
                  <c:v>手術（輸血）あり</c:v>
                </c:pt>
              </c:strCache>
            </c:strRef>
          </c:tx>
          <c:invertIfNegative val="0"/>
          <c:cat>
            <c:strRef>
              <c:f>Sheet1!$A$88:$A$123</c:f>
              <c:strCache>
                <c:ptCount val="36"/>
                <c:pt idx="0">
                  <c:v>肺の悪性腫瘍</c:v>
                </c:pt>
                <c:pt idx="1">
                  <c:v>肝・肝内胆管の悪性腫瘍</c:v>
                </c:pt>
                <c:pt idx="2">
                  <c:v>膀胱腫瘍</c:v>
                </c:pt>
                <c:pt idx="3">
                  <c:v>結腸・直腸肛門の悪性腫瘍</c:v>
                </c:pt>
                <c:pt idx="4">
                  <c:v>乳房の悪性腫瘍</c:v>
                </c:pt>
                <c:pt idx="5">
                  <c:v>胃の悪性腫瘍</c:v>
                </c:pt>
                <c:pt idx="6">
                  <c:v>頭頸部の悪性腫瘍</c:v>
                </c:pt>
                <c:pt idx="7">
                  <c:v>子宮頸・体部の悪性腫瘍</c:v>
                </c:pt>
                <c:pt idx="8">
                  <c:v>脳腫瘍</c:v>
                </c:pt>
                <c:pt idx="9">
                  <c:v>急性白血病</c:v>
                </c:pt>
                <c:pt idx="10">
                  <c:v>非ホジキンリンパ腫</c:v>
                </c:pt>
                <c:pt idx="11">
                  <c:v>膵臓・脾臓の腫瘍</c:v>
                </c:pt>
                <c:pt idx="12">
                  <c:v>食道の悪性腫瘍</c:v>
                </c:pt>
                <c:pt idx="13">
                  <c:v>皮膚の悪性腫瘍</c:v>
                </c:pt>
                <c:pt idx="14">
                  <c:v>胆のう・肝外胆管の悪性腫瘍</c:v>
                </c:pt>
                <c:pt idx="15">
                  <c:v>卵巣・子宮付属器の悪性腫瘍</c:v>
                </c:pt>
                <c:pt idx="16">
                  <c:v>腎盂・尿管の悪性腫瘍</c:v>
                </c:pt>
                <c:pt idx="17">
                  <c:v>腎腫瘍</c:v>
                </c:pt>
                <c:pt idx="18">
                  <c:v>前立腺の悪性腫瘍</c:v>
                </c:pt>
                <c:pt idx="19">
                  <c:v>黒色腫</c:v>
                </c:pt>
                <c:pt idx="20">
                  <c:v>甲状腺の悪性腫瘍</c:v>
                </c:pt>
                <c:pt idx="21">
                  <c:v>縦隔・胸壁・胸膜の腫瘍</c:v>
                </c:pt>
                <c:pt idx="22">
                  <c:v>小腸・腹膜の悪性腫瘍</c:v>
                </c:pt>
                <c:pt idx="23">
                  <c:v>縦隔・胸膜の悪性腫瘍</c:v>
                </c:pt>
                <c:pt idx="24">
                  <c:v>慢性白血病</c:v>
                </c:pt>
                <c:pt idx="25">
                  <c:v>骨の悪性腫瘍</c:v>
                </c:pt>
                <c:pt idx="26">
                  <c:v>軟部の悪性腫瘍</c:v>
                </c:pt>
                <c:pt idx="27">
                  <c:v>陰茎・精巣腫瘍</c:v>
                </c:pt>
                <c:pt idx="28">
                  <c:v>内分泌腺および関連組織の腫瘍</c:v>
                </c:pt>
                <c:pt idx="29">
                  <c:v>多発性骨髄腫</c:v>
                </c:pt>
                <c:pt idx="30">
                  <c:v>骨髄異型性症候群</c:v>
                </c:pt>
                <c:pt idx="31">
                  <c:v>後腹膜疾患</c:v>
                </c:pt>
                <c:pt idx="32">
                  <c:v>外陰・膣の悪性腫瘍</c:v>
                </c:pt>
                <c:pt idx="33">
                  <c:v>眼の悪性腫瘍</c:v>
                </c:pt>
                <c:pt idx="34">
                  <c:v>ホジキン病</c:v>
                </c:pt>
                <c:pt idx="35">
                  <c:v>その他</c:v>
                </c:pt>
              </c:strCache>
            </c:strRef>
          </c:cat>
          <c:val>
            <c:numRef>
              <c:f>Sheet1!$B$88:$B$123</c:f>
              <c:numCache>
                <c:formatCode>General</c:formatCode>
                <c:ptCount val="36"/>
                <c:pt idx="0">
                  <c:v>221</c:v>
                </c:pt>
                <c:pt idx="1">
                  <c:v>199</c:v>
                </c:pt>
                <c:pt idx="2">
                  <c:v>172</c:v>
                </c:pt>
                <c:pt idx="3">
                  <c:v>122</c:v>
                </c:pt>
                <c:pt idx="4">
                  <c:v>118</c:v>
                </c:pt>
                <c:pt idx="5">
                  <c:v>116</c:v>
                </c:pt>
                <c:pt idx="6">
                  <c:v>98</c:v>
                </c:pt>
                <c:pt idx="7">
                  <c:v>88</c:v>
                </c:pt>
                <c:pt idx="8">
                  <c:v>76</c:v>
                </c:pt>
                <c:pt idx="9">
                  <c:v>73</c:v>
                </c:pt>
                <c:pt idx="10">
                  <c:v>62</c:v>
                </c:pt>
                <c:pt idx="11">
                  <c:v>53</c:v>
                </c:pt>
                <c:pt idx="12">
                  <c:v>52</c:v>
                </c:pt>
                <c:pt idx="13">
                  <c:v>44</c:v>
                </c:pt>
                <c:pt idx="14">
                  <c:v>42</c:v>
                </c:pt>
                <c:pt idx="15">
                  <c:v>38</c:v>
                </c:pt>
                <c:pt idx="16">
                  <c:v>35</c:v>
                </c:pt>
                <c:pt idx="17">
                  <c:v>31</c:v>
                </c:pt>
                <c:pt idx="18">
                  <c:v>30</c:v>
                </c:pt>
                <c:pt idx="19">
                  <c:v>28</c:v>
                </c:pt>
                <c:pt idx="20">
                  <c:v>24</c:v>
                </c:pt>
                <c:pt idx="21">
                  <c:v>18</c:v>
                </c:pt>
                <c:pt idx="22">
                  <c:v>15</c:v>
                </c:pt>
                <c:pt idx="23">
                  <c:v>14</c:v>
                </c:pt>
                <c:pt idx="24">
                  <c:v>13</c:v>
                </c:pt>
                <c:pt idx="25">
                  <c:v>11</c:v>
                </c:pt>
                <c:pt idx="26">
                  <c:v>11</c:v>
                </c:pt>
                <c:pt idx="27">
                  <c:v>10</c:v>
                </c:pt>
                <c:pt idx="28">
                  <c:v>10</c:v>
                </c:pt>
                <c:pt idx="29">
                  <c:v>9</c:v>
                </c:pt>
                <c:pt idx="30">
                  <c:v>6</c:v>
                </c:pt>
                <c:pt idx="31">
                  <c:v>4</c:v>
                </c:pt>
                <c:pt idx="32">
                  <c:v>4</c:v>
                </c:pt>
                <c:pt idx="33">
                  <c:v>4</c:v>
                </c:pt>
                <c:pt idx="34">
                  <c:v>0</c:v>
                </c:pt>
                <c:pt idx="35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Sheet1!$C$87</c:f>
              <c:strCache>
                <c:ptCount val="1"/>
                <c:pt idx="0">
                  <c:v>手術（輸血）なし</c:v>
                </c:pt>
              </c:strCache>
            </c:strRef>
          </c:tx>
          <c:invertIfNegative val="0"/>
          <c:cat>
            <c:strRef>
              <c:f>Sheet1!$A$88:$A$123</c:f>
              <c:strCache>
                <c:ptCount val="36"/>
                <c:pt idx="0">
                  <c:v>肺の悪性腫瘍</c:v>
                </c:pt>
                <c:pt idx="1">
                  <c:v>肝・肝内胆管の悪性腫瘍</c:v>
                </c:pt>
                <c:pt idx="2">
                  <c:v>膀胱腫瘍</c:v>
                </c:pt>
                <c:pt idx="3">
                  <c:v>結腸・直腸肛門の悪性腫瘍</c:v>
                </c:pt>
                <c:pt idx="4">
                  <c:v>乳房の悪性腫瘍</c:v>
                </c:pt>
                <c:pt idx="5">
                  <c:v>胃の悪性腫瘍</c:v>
                </c:pt>
                <c:pt idx="6">
                  <c:v>頭頸部の悪性腫瘍</c:v>
                </c:pt>
                <c:pt idx="7">
                  <c:v>子宮頸・体部の悪性腫瘍</c:v>
                </c:pt>
                <c:pt idx="8">
                  <c:v>脳腫瘍</c:v>
                </c:pt>
                <c:pt idx="9">
                  <c:v>急性白血病</c:v>
                </c:pt>
                <c:pt idx="10">
                  <c:v>非ホジキンリンパ腫</c:v>
                </c:pt>
                <c:pt idx="11">
                  <c:v>膵臓・脾臓の腫瘍</c:v>
                </c:pt>
                <c:pt idx="12">
                  <c:v>食道の悪性腫瘍</c:v>
                </c:pt>
                <c:pt idx="13">
                  <c:v>皮膚の悪性腫瘍</c:v>
                </c:pt>
                <c:pt idx="14">
                  <c:v>胆のう・肝外胆管の悪性腫瘍</c:v>
                </c:pt>
                <c:pt idx="15">
                  <c:v>卵巣・子宮付属器の悪性腫瘍</c:v>
                </c:pt>
                <c:pt idx="16">
                  <c:v>腎盂・尿管の悪性腫瘍</c:v>
                </c:pt>
                <c:pt idx="17">
                  <c:v>腎腫瘍</c:v>
                </c:pt>
                <c:pt idx="18">
                  <c:v>前立腺の悪性腫瘍</c:v>
                </c:pt>
                <c:pt idx="19">
                  <c:v>黒色腫</c:v>
                </c:pt>
                <c:pt idx="20">
                  <c:v>甲状腺の悪性腫瘍</c:v>
                </c:pt>
                <c:pt idx="21">
                  <c:v>縦隔・胸壁・胸膜の腫瘍</c:v>
                </c:pt>
                <c:pt idx="22">
                  <c:v>小腸・腹膜の悪性腫瘍</c:v>
                </c:pt>
                <c:pt idx="23">
                  <c:v>縦隔・胸膜の悪性腫瘍</c:v>
                </c:pt>
                <c:pt idx="24">
                  <c:v>慢性白血病</c:v>
                </c:pt>
                <c:pt idx="25">
                  <c:v>骨の悪性腫瘍</c:v>
                </c:pt>
                <c:pt idx="26">
                  <c:v>軟部の悪性腫瘍</c:v>
                </c:pt>
                <c:pt idx="27">
                  <c:v>陰茎・精巣腫瘍</c:v>
                </c:pt>
                <c:pt idx="28">
                  <c:v>内分泌腺および関連組織の腫瘍</c:v>
                </c:pt>
                <c:pt idx="29">
                  <c:v>多発性骨髄腫</c:v>
                </c:pt>
                <c:pt idx="30">
                  <c:v>骨髄異型性症候群</c:v>
                </c:pt>
                <c:pt idx="31">
                  <c:v>後腹膜疾患</c:v>
                </c:pt>
                <c:pt idx="32">
                  <c:v>外陰・膣の悪性腫瘍</c:v>
                </c:pt>
                <c:pt idx="33">
                  <c:v>眼の悪性腫瘍</c:v>
                </c:pt>
                <c:pt idx="34">
                  <c:v>ホジキン病</c:v>
                </c:pt>
                <c:pt idx="35">
                  <c:v>その他</c:v>
                </c:pt>
              </c:strCache>
            </c:strRef>
          </c:cat>
          <c:val>
            <c:numRef>
              <c:f>Sheet1!$C$88:$C$123</c:f>
              <c:numCache>
                <c:formatCode>General</c:formatCode>
                <c:ptCount val="36"/>
                <c:pt idx="0">
                  <c:v>566</c:v>
                </c:pt>
                <c:pt idx="1">
                  <c:v>98</c:v>
                </c:pt>
                <c:pt idx="2">
                  <c:v>35</c:v>
                </c:pt>
                <c:pt idx="3">
                  <c:v>55</c:v>
                </c:pt>
                <c:pt idx="4">
                  <c:v>138</c:v>
                </c:pt>
                <c:pt idx="5">
                  <c:v>76</c:v>
                </c:pt>
                <c:pt idx="6">
                  <c:v>76</c:v>
                </c:pt>
                <c:pt idx="7">
                  <c:v>143</c:v>
                </c:pt>
                <c:pt idx="8">
                  <c:v>79</c:v>
                </c:pt>
                <c:pt idx="9">
                  <c:v>26</c:v>
                </c:pt>
                <c:pt idx="10">
                  <c:v>139</c:v>
                </c:pt>
                <c:pt idx="11">
                  <c:v>58</c:v>
                </c:pt>
                <c:pt idx="12">
                  <c:v>58</c:v>
                </c:pt>
                <c:pt idx="13">
                  <c:v>10</c:v>
                </c:pt>
                <c:pt idx="14">
                  <c:v>23</c:v>
                </c:pt>
                <c:pt idx="15">
                  <c:v>129</c:v>
                </c:pt>
                <c:pt idx="16">
                  <c:v>28</c:v>
                </c:pt>
                <c:pt idx="17">
                  <c:v>5</c:v>
                </c:pt>
                <c:pt idx="18">
                  <c:v>152</c:v>
                </c:pt>
                <c:pt idx="19">
                  <c:v>43</c:v>
                </c:pt>
                <c:pt idx="20">
                  <c:v>4</c:v>
                </c:pt>
                <c:pt idx="21">
                  <c:v>36</c:v>
                </c:pt>
                <c:pt idx="22">
                  <c:v>25</c:v>
                </c:pt>
                <c:pt idx="23">
                  <c:v>15</c:v>
                </c:pt>
                <c:pt idx="24">
                  <c:v>14</c:v>
                </c:pt>
                <c:pt idx="25">
                  <c:v>43</c:v>
                </c:pt>
                <c:pt idx="26">
                  <c:v>3</c:v>
                </c:pt>
                <c:pt idx="27">
                  <c:v>11</c:v>
                </c:pt>
                <c:pt idx="28">
                  <c:v>8</c:v>
                </c:pt>
                <c:pt idx="29">
                  <c:v>9</c:v>
                </c:pt>
                <c:pt idx="30">
                  <c:v>2</c:v>
                </c:pt>
                <c:pt idx="31">
                  <c:v>6</c:v>
                </c:pt>
                <c:pt idx="32">
                  <c:v>4</c:v>
                </c:pt>
                <c:pt idx="33">
                  <c:v>0</c:v>
                </c:pt>
                <c:pt idx="34">
                  <c:v>7</c:v>
                </c:pt>
                <c:pt idx="3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572864"/>
        <c:axId val="183936128"/>
      </c:barChart>
      <c:catAx>
        <c:axId val="19957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eaVert"/>
          <a:lstStyle/>
          <a:p>
            <a:pPr>
              <a:defRPr sz="800"/>
            </a:pPr>
            <a:endParaRPr lang="ja-JP"/>
          </a:p>
        </c:txPr>
        <c:crossAx val="183936128"/>
        <c:crosses val="autoZero"/>
        <c:auto val="1"/>
        <c:lblAlgn val="ctr"/>
        <c:lblOffset val="100"/>
        <c:noMultiLvlLbl val="0"/>
      </c:catAx>
      <c:valAx>
        <c:axId val="183936128"/>
        <c:scaling>
          <c:orientation val="minMax"/>
          <c:max val="6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ja-JP"/>
          </a:p>
        </c:txPr>
        <c:crossAx val="199572864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58400587426571682"/>
          <c:y val="5.0158296879556724E-2"/>
          <c:w val="0.38012460942382204"/>
          <c:h val="5.3387226596675413E-2"/>
        </c:manualLayout>
      </c:layout>
      <c:overlay val="1"/>
      <c:txPr>
        <a:bodyPr/>
        <a:lstStyle/>
        <a:p>
          <a:pPr>
            <a:defRPr sz="800"/>
          </a:pPr>
          <a:endParaRPr lang="ja-JP"/>
        </a:p>
      </c:txPr>
    </c:legend>
    <c:plotVisOnly val="1"/>
    <c:dispBlanksAs val="gap"/>
    <c:showDLblsOverMax val="0"/>
  </c:chart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2014-08-01T06:19:00Z</dcterms:created>
  <dcterms:modified xsi:type="dcterms:W3CDTF">2014-08-01T07:21:00Z</dcterms:modified>
</cp:coreProperties>
</file>